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7370" w14:textId="40FE9741" w:rsidR="00325C37" w:rsidRDefault="00325C37" w:rsidP="00325C37">
      <w:pPr>
        <w:spacing w:after="0" w:line="240" w:lineRule="auto"/>
        <w:jc w:val="center"/>
        <w:rPr>
          <w:rFonts w:ascii="Times New Roman" w:eastAsia="Times New Roman" w:hAnsi="Times New Roman"/>
          <w:b/>
          <w:kern w:val="0"/>
          <w:sz w:val="28"/>
          <w:szCs w:val="20"/>
          <w:lang w:eastAsia="pl-PL"/>
          <w14:ligatures w14:val="none"/>
        </w:rPr>
      </w:pPr>
      <w:r>
        <w:rPr>
          <w:rFonts w:ascii="Times New Roman" w:eastAsia="Times New Roman" w:hAnsi="Times New Roman"/>
          <w:b/>
          <w:kern w:val="0"/>
          <w:sz w:val="28"/>
          <w:szCs w:val="20"/>
          <w:lang w:eastAsia="pl-PL"/>
          <w14:ligatures w14:val="none"/>
        </w:rPr>
        <w:t xml:space="preserve">PROTOKÓŁ Nr </w:t>
      </w:r>
      <w:r w:rsidR="005066AF">
        <w:rPr>
          <w:rFonts w:ascii="Times New Roman" w:eastAsia="Times New Roman" w:hAnsi="Times New Roman"/>
          <w:b/>
          <w:kern w:val="0"/>
          <w:sz w:val="28"/>
          <w:szCs w:val="20"/>
          <w:lang w:eastAsia="pl-PL"/>
          <w14:ligatures w14:val="none"/>
        </w:rPr>
        <w:t>10</w:t>
      </w:r>
      <w:r>
        <w:rPr>
          <w:rFonts w:ascii="Times New Roman" w:eastAsia="Times New Roman" w:hAnsi="Times New Roman"/>
          <w:b/>
          <w:kern w:val="0"/>
          <w:sz w:val="28"/>
          <w:szCs w:val="20"/>
          <w:lang w:eastAsia="pl-PL"/>
          <w14:ligatures w14:val="none"/>
        </w:rPr>
        <w:t>/2</w:t>
      </w:r>
      <w:r w:rsidR="005066AF">
        <w:rPr>
          <w:rFonts w:ascii="Times New Roman" w:eastAsia="Times New Roman" w:hAnsi="Times New Roman"/>
          <w:b/>
          <w:kern w:val="0"/>
          <w:sz w:val="28"/>
          <w:szCs w:val="20"/>
          <w:lang w:eastAsia="pl-PL"/>
          <w14:ligatures w14:val="none"/>
        </w:rPr>
        <w:t>5</w:t>
      </w:r>
    </w:p>
    <w:p w14:paraId="3A504496" w14:textId="77777777" w:rsidR="00325C37" w:rsidRDefault="00325C37" w:rsidP="00325C37">
      <w:pPr>
        <w:spacing w:after="0" w:line="240" w:lineRule="auto"/>
        <w:jc w:val="center"/>
        <w:rPr>
          <w:rFonts w:ascii="Times New Roman" w:eastAsia="Times New Roman" w:hAnsi="Times New Roman"/>
          <w:kern w:val="0"/>
          <w:sz w:val="28"/>
          <w:szCs w:val="20"/>
          <w:lang w:eastAsia="pl-PL"/>
          <w14:ligatures w14:val="none"/>
        </w:rPr>
      </w:pPr>
      <w:r>
        <w:rPr>
          <w:rFonts w:ascii="Times New Roman" w:eastAsia="Times New Roman" w:hAnsi="Times New Roman"/>
          <w:kern w:val="0"/>
          <w:sz w:val="28"/>
          <w:lang w:eastAsia="pl-PL"/>
          <w14:ligatures w14:val="none"/>
        </w:rPr>
        <w:t>posiedzenia Komisji Oświaty, Kultury, Zdrowia i Opieki Społecznej</w:t>
      </w:r>
    </w:p>
    <w:p w14:paraId="34641179" w14:textId="6BE5D0FD" w:rsidR="00325C37" w:rsidRDefault="00325C37" w:rsidP="00325C37">
      <w:pPr>
        <w:spacing w:after="0" w:line="240" w:lineRule="auto"/>
        <w:jc w:val="center"/>
        <w:rPr>
          <w:rFonts w:ascii="Times New Roman" w:eastAsia="Times New Roman" w:hAnsi="Times New Roman"/>
          <w:kern w:val="0"/>
          <w:sz w:val="28"/>
          <w:szCs w:val="20"/>
          <w:lang w:eastAsia="pl-PL"/>
          <w14:ligatures w14:val="none"/>
        </w:rPr>
      </w:pPr>
      <w:r>
        <w:rPr>
          <w:rFonts w:ascii="Times New Roman" w:eastAsia="Times New Roman" w:hAnsi="Times New Roman"/>
          <w:kern w:val="0"/>
          <w:sz w:val="28"/>
          <w:lang w:eastAsia="pl-PL"/>
          <w14:ligatures w14:val="none"/>
        </w:rPr>
        <w:t xml:space="preserve">z dnia </w:t>
      </w:r>
      <w:r w:rsidR="005066AF">
        <w:rPr>
          <w:rFonts w:ascii="Times New Roman" w:eastAsia="Times New Roman" w:hAnsi="Times New Roman"/>
          <w:kern w:val="0"/>
          <w:sz w:val="28"/>
          <w:lang w:eastAsia="pl-PL"/>
          <w14:ligatures w14:val="none"/>
        </w:rPr>
        <w:t>27</w:t>
      </w:r>
      <w:r>
        <w:rPr>
          <w:rFonts w:ascii="Times New Roman" w:eastAsia="Times New Roman" w:hAnsi="Times New Roman"/>
          <w:kern w:val="0"/>
          <w:sz w:val="28"/>
          <w:lang w:eastAsia="pl-PL"/>
          <w14:ligatures w14:val="none"/>
        </w:rPr>
        <w:t xml:space="preserve"> października 202</w:t>
      </w:r>
      <w:r w:rsidR="005066AF">
        <w:rPr>
          <w:rFonts w:ascii="Times New Roman" w:eastAsia="Times New Roman" w:hAnsi="Times New Roman"/>
          <w:kern w:val="0"/>
          <w:sz w:val="28"/>
          <w:lang w:eastAsia="pl-PL"/>
          <w14:ligatures w14:val="none"/>
        </w:rPr>
        <w:t>5</w:t>
      </w:r>
      <w:r>
        <w:rPr>
          <w:rFonts w:ascii="Times New Roman" w:eastAsia="Times New Roman" w:hAnsi="Times New Roman"/>
          <w:kern w:val="0"/>
          <w:sz w:val="28"/>
          <w:lang w:eastAsia="pl-PL"/>
          <w14:ligatures w14:val="none"/>
        </w:rPr>
        <w:t xml:space="preserve"> r.</w:t>
      </w:r>
    </w:p>
    <w:p w14:paraId="7DFF26C5" w14:textId="77777777" w:rsidR="00325C37" w:rsidRDefault="00325C37" w:rsidP="00325C37">
      <w:pPr>
        <w:spacing w:after="0" w:line="360" w:lineRule="auto"/>
        <w:rPr>
          <w:rFonts w:ascii="Times New Roman" w:eastAsia="Times New Roman" w:hAnsi="Times New Roman"/>
          <w:kern w:val="0"/>
          <w:sz w:val="28"/>
          <w:szCs w:val="20"/>
          <w:lang w:eastAsia="pl-PL"/>
          <w14:ligatures w14:val="none"/>
        </w:rPr>
      </w:pPr>
    </w:p>
    <w:p w14:paraId="407F4F46" w14:textId="77777777" w:rsidR="00325C37" w:rsidRDefault="00325C37" w:rsidP="00325C37">
      <w:pPr>
        <w:spacing w:after="0" w:line="360" w:lineRule="auto"/>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Obecni Członkowie Komisji według załączonej listy obecności.</w:t>
      </w:r>
    </w:p>
    <w:p w14:paraId="1B66B237" w14:textId="2B6C6930" w:rsidR="005066AF" w:rsidRDefault="005066AF" w:rsidP="00325C37">
      <w:pPr>
        <w:spacing w:after="0" w:line="360" w:lineRule="auto"/>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Nieobecny usprawiedliwiony – Łukasz Dębski.</w:t>
      </w:r>
    </w:p>
    <w:p w14:paraId="6F110612"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lang w:eastAsia="pl-PL"/>
          <w14:ligatures w14:val="none"/>
        </w:rPr>
        <w:t>Posiedzenie otworzyła P. Anna Świętoń – Przewodnicząca Komisji.</w:t>
      </w:r>
    </w:p>
    <w:p w14:paraId="7B22D1FA"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P. Przewodnicząca poinformowała, że przedmiotem posiedzenia będą następujące sprawy:</w:t>
      </w:r>
    </w:p>
    <w:p w14:paraId="151CE620" w14:textId="37A50C11" w:rsidR="00325C37" w:rsidRDefault="00325C37" w:rsidP="00325C37">
      <w:pPr>
        <w:numPr>
          <w:ilvl w:val="0"/>
          <w:numId w:val="1"/>
        </w:num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Informacja o stanie realizacji zadań oświatowych za rok szkolny 202</w:t>
      </w:r>
      <w:r w:rsidR="005066AF">
        <w:rPr>
          <w:rFonts w:ascii="Times New Roman" w:eastAsia="Times New Roman" w:hAnsi="Times New Roman"/>
          <w:kern w:val="0"/>
          <w:lang w:eastAsia="pl-PL"/>
          <w14:ligatures w14:val="none"/>
        </w:rPr>
        <w:t>4</w:t>
      </w:r>
      <w:r>
        <w:rPr>
          <w:rFonts w:ascii="Times New Roman" w:eastAsia="Times New Roman" w:hAnsi="Times New Roman"/>
          <w:kern w:val="0"/>
          <w:lang w:eastAsia="pl-PL"/>
          <w14:ligatures w14:val="none"/>
        </w:rPr>
        <w:t>/202</w:t>
      </w:r>
      <w:r w:rsidR="005066AF">
        <w:rPr>
          <w:rFonts w:ascii="Times New Roman" w:eastAsia="Times New Roman" w:hAnsi="Times New Roman"/>
          <w:kern w:val="0"/>
          <w:lang w:eastAsia="pl-PL"/>
          <w14:ligatures w14:val="none"/>
        </w:rPr>
        <w:t>5</w:t>
      </w:r>
      <w:r>
        <w:rPr>
          <w:rFonts w:ascii="Times New Roman" w:eastAsia="Times New Roman" w:hAnsi="Times New Roman"/>
          <w:kern w:val="0"/>
          <w:lang w:eastAsia="pl-PL"/>
          <w14:ligatures w14:val="none"/>
        </w:rPr>
        <w:t>.</w:t>
      </w:r>
    </w:p>
    <w:p w14:paraId="4BBB8B69" w14:textId="77777777" w:rsidR="00325C37" w:rsidRDefault="00325C37" w:rsidP="00325C37">
      <w:pPr>
        <w:numPr>
          <w:ilvl w:val="0"/>
          <w:numId w:val="1"/>
        </w:num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bCs/>
          <w:kern w:val="0"/>
          <w:lang w:eastAsia="pl-PL"/>
          <w14:ligatures w14:val="none"/>
        </w:rPr>
        <w:t>Sprawy różne.</w:t>
      </w:r>
    </w:p>
    <w:p w14:paraId="74E00B04"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P. Przewodnicząca zapytała czy są inne propozycje do otrzymanego porządku posiedzenia.</w:t>
      </w:r>
    </w:p>
    <w:p w14:paraId="5213A16C"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Członkowie Komisji nie wnieśli uwag do przedstawionego porządku posiedzenia.</w:t>
      </w:r>
    </w:p>
    <w:p w14:paraId="56248792" w14:textId="1D30AF8A"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Porządek posiedzenia został przyjęty jednogłośnie – 4 głosami „za”.</w:t>
      </w:r>
    </w:p>
    <w:p w14:paraId="5271D5FD" w14:textId="77777777" w:rsidR="00325C37" w:rsidRDefault="00325C37" w:rsidP="00325C37">
      <w:pPr>
        <w:spacing w:before="120" w:after="0" w:line="360" w:lineRule="auto"/>
        <w:jc w:val="both"/>
        <w:rPr>
          <w:rFonts w:ascii="Times New Roman" w:eastAsia="Times New Roman" w:hAnsi="Times New Roman"/>
          <w:kern w:val="0"/>
          <w:szCs w:val="20"/>
          <w:u w:val="single"/>
          <w:lang w:eastAsia="pl-PL"/>
          <w14:ligatures w14:val="none"/>
        </w:rPr>
      </w:pPr>
      <w:r>
        <w:rPr>
          <w:rFonts w:ascii="Times New Roman" w:eastAsia="Times New Roman" w:hAnsi="Times New Roman"/>
          <w:kern w:val="0"/>
          <w:szCs w:val="20"/>
          <w:u w:val="single"/>
          <w:lang w:eastAsia="pl-PL"/>
          <w14:ligatures w14:val="none"/>
        </w:rPr>
        <w:t>Punkt 1.</w:t>
      </w:r>
    </w:p>
    <w:p w14:paraId="329CBF2B" w14:textId="77777777" w:rsidR="005066AF" w:rsidRPr="005066AF" w:rsidRDefault="00325C37" w:rsidP="005066AF">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Dyrektor GZEASz. P. Aneta Szymanowska powiedziała, że</w:t>
      </w:r>
      <w:r w:rsidR="005066AF">
        <w:rPr>
          <w:rFonts w:ascii="Times New Roman" w:eastAsia="Times New Roman" w:hAnsi="Times New Roman"/>
          <w:kern w:val="0"/>
          <w:szCs w:val="20"/>
          <w:lang w:eastAsia="pl-PL"/>
          <w14:ligatures w14:val="none"/>
        </w:rPr>
        <w:t xml:space="preserve"> o</w:t>
      </w:r>
      <w:r w:rsidR="005066AF" w:rsidRPr="005066AF">
        <w:rPr>
          <w:rFonts w:ascii="Times New Roman" w:eastAsia="Times New Roman" w:hAnsi="Times New Roman"/>
          <w:kern w:val="0"/>
          <w:szCs w:val="20"/>
          <w:lang w:eastAsia="pl-PL"/>
          <w14:ligatures w14:val="none"/>
        </w:rPr>
        <w:t xml:space="preserve">bowiązek sporządzenia i przedstawienia informacji o stanie realizacji zadań oświatowych Gminy w roku szkolnym wynika z dyspozycji art.11 ust.7 ustawy z dnia 14 grudnia 2016 r. Prawo oświatowe (Dz.U. z 2025 r., poz. 1043 ze zmianami), należy tę informację za poprzedni rok szkolny przekazać do 31 października. Gmina jako organ prowadzący odpowiada za część finansową i administracyjną, natomiast organ nadzoru pedagogicznego to Mazowieckie Kuratorium Oświaty w Warszawie Delegatura w Siedlcach. </w:t>
      </w:r>
      <w:bookmarkStart w:id="0" w:name="_Hlk167869269"/>
      <w:r w:rsidR="005066AF" w:rsidRPr="005066AF">
        <w:rPr>
          <w:rFonts w:ascii="Times New Roman" w:eastAsia="Times New Roman" w:hAnsi="Times New Roman"/>
          <w:kern w:val="0"/>
          <w:szCs w:val="20"/>
          <w:lang w:eastAsia="pl-PL"/>
          <w14:ligatures w14:val="none"/>
        </w:rPr>
        <w:t>W roku szkolnym 2024/2025 Gmina Korytnica była organem prowadzącym dla następujących placówek oświatowych:</w:t>
      </w:r>
    </w:p>
    <w:p w14:paraId="425E976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-Zespołu Szkolno - Przedszkolnego w Korytnicy,</w:t>
      </w:r>
    </w:p>
    <w:p w14:paraId="41E25E5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-Szkoły Podstawowej w Sewerynowie,</w:t>
      </w:r>
    </w:p>
    <w:p w14:paraId="244B3F3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-Szkoły Podstawowej w Pniewniku,</w:t>
      </w:r>
    </w:p>
    <w:p w14:paraId="75C4557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-Szkoły Podstawowej w Górkach Grubakach.</w:t>
      </w:r>
    </w:p>
    <w:p w14:paraId="080F196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 xml:space="preserve">Przy wszystkich szkołach działały oddziały przedszkolne. Programy wychowania przedszkolnego uwzględniały podstawę programową, zapewniając bezpłatne nauczanie, wychowanie i opiekę w czasie nie krótszym niż 5 godzin dziennie. Czas pobytu powyżej 5 godzin był płatny 1 zł za godzinę i dotyczy dzieci do 5 roku. </w:t>
      </w:r>
    </w:p>
    <w:p w14:paraId="464DA12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 xml:space="preserve">Dzieci 6 letnie i starsze miały zapewniony darmowy pobyt w świetlicy. </w:t>
      </w:r>
    </w:p>
    <w:p w14:paraId="2B2BA21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Łącznie do przedszkoli, oddziałów przedszkolnych i szkół uczęszczało 566 dzieci.</w:t>
      </w:r>
    </w:p>
    <w:p w14:paraId="3357E31C" w14:textId="5926140F"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p>
    <w:tbl>
      <w:tblPr>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43"/>
        <w:gridCol w:w="2410"/>
        <w:gridCol w:w="1701"/>
        <w:gridCol w:w="1701"/>
      </w:tblGrid>
      <w:tr w:rsidR="005066AF" w:rsidRPr="005066AF" w14:paraId="3F8EE625" w14:textId="77777777" w:rsidTr="006344F0">
        <w:trPr>
          <w:trHeight w:val="381"/>
        </w:trPr>
        <w:tc>
          <w:tcPr>
            <w:tcW w:w="567" w:type="dxa"/>
            <w:vMerge w:val="restart"/>
            <w:shd w:val="clear" w:color="auto" w:fill="DDDDDD"/>
            <w:vAlign w:val="center"/>
          </w:tcPr>
          <w:p w14:paraId="4DB0693C"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p>
          <w:p w14:paraId="03C20841"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Lp.</w:t>
            </w:r>
          </w:p>
        </w:tc>
        <w:tc>
          <w:tcPr>
            <w:tcW w:w="2843" w:type="dxa"/>
            <w:vMerge w:val="restart"/>
            <w:shd w:val="clear" w:color="auto" w:fill="DDDDDD"/>
            <w:vAlign w:val="center"/>
          </w:tcPr>
          <w:p w14:paraId="45C356D7"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p>
          <w:p w14:paraId="71E75CE8"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Wyszczególnienie</w:t>
            </w:r>
          </w:p>
        </w:tc>
        <w:tc>
          <w:tcPr>
            <w:tcW w:w="2410" w:type="dxa"/>
            <w:vMerge w:val="restart"/>
            <w:shd w:val="clear" w:color="auto" w:fill="DDDDDD"/>
            <w:vAlign w:val="center"/>
          </w:tcPr>
          <w:p w14:paraId="53E41236"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Liczba</w:t>
            </w:r>
            <w:r w:rsidRPr="005066AF">
              <w:rPr>
                <w:rFonts w:ascii="Times New Roman" w:eastAsia="Times New Roman" w:hAnsi="Times New Roman"/>
                <w:b/>
                <w:kern w:val="0"/>
                <w:szCs w:val="20"/>
                <w:lang w:eastAsia="pl-PL" w:bidi="pl-PL"/>
                <w14:ligatures w14:val="none"/>
              </w:rPr>
              <w:br/>
              <w:t>uczniów szkole</w:t>
            </w:r>
          </w:p>
        </w:tc>
        <w:tc>
          <w:tcPr>
            <w:tcW w:w="1701" w:type="dxa"/>
            <w:shd w:val="clear" w:color="auto" w:fill="DDDDDD"/>
            <w:vAlign w:val="center"/>
          </w:tcPr>
          <w:p w14:paraId="6F9B8B0A"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p>
        </w:tc>
        <w:tc>
          <w:tcPr>
            <w:tcW w:w="1701" w:type="dxa"/>
            <w:vMerge w:val="restart"/>
            <w:shd w:val="clear" w:color="auto" w:fill="DDDDDD"/>
          </w:tcPr>
          <w:p w14:paraId="3D31EE47"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RAZEM</w:t>
            </w:r>
          </w:p>
        </w:tc>
      </w:tr>
      <w:tr w:rsidR="005066AF" w:rsidRPr="005066AF" w14:paraId="274F5744" w14:textId="77777777" w:rsidTr="006344F0">
        <w:trPr>
          <w:trHeight w:val="395"/>
        </w:trPr>
        <w:tc>
          <w:tcPr>
            <w:tcW w:w="567" w:type="dxa"/>
            <w:vMerge/>
            <w:shd w:val="clear" w:color="auto" w:fill="DDDDDD"/>
            <w:vAlign w:val="center"/>
          </w:tcPr>
          <w:p w14:paraId="681FF6CD"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2843" w:type="dxa"/>
            <w:vMerge/>
            <w:shd w:val="clear" w:color="auto" w:fill="DDDDDD"/>
            <w:vAlign w:val="center"/>
          </w:tcPr>
          <w:p w14:paraId="2D4BFCC0"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2410" w:type="dxa"/>
            <w:vMerge/>
            <w:shd w:val="clear" w:color="auto" w:fill="DDDDDD"/>
            <w:vAlign w:val="center"/>
          </w:tcPr>
          <w:p w14:paraId="572C2944"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1701" w:type="dxa"/>
            <w:shd w:val="clear" w:color="auto" w:fill="DDDDDD"/>
            <w:vAlign w:val="center"/>
          </w:tcPr>
          <w:p w14:paraId="5437F589"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Oddziały przedszkolne</w:t>
            </w:r>
          </w:p>
        </w:tc>
        <w:tc>
          <w:tcPr>
            <w:tcW w:w="1701" w:type="dxa"/>
            <w:vMerge/>
            <w:shd w:val="clear" w:color="auto" w:fill="DDDDDD"/>
          </w:tcPr>
          <w:p w14:paraId="01D36ED3"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p>
        </w:tc>
      </w:tr>
      <w:tr w:rsidR="005066AF" w:rsidRPr="005066AF" w14:paraId="4392C8F3" w14:textId="77777777" w:rsidTr="006344F0">
        <w:trPr>
          <w:trHeight w:val="419"/>
        </w:trPr>
        <w:tc>
          <w:tcPr>
            <w:tcW w:w="567" w:type="dxa"/>
          </w:tcPr>
          <w:p w14:paraId="29D3918A"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1.</w:t>
            </w:r>
          </w:p>
        </w:tc>
        <w:tc>
          <w:tcPr>
            <w:tcW w:w="2843" w:type="dxa"/>
          </w:tcPr>
          <w:p w14:paraId="348330B4"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SP Sewerynów</w:t>
            </w:r>
          </w:p>
        </w:tc>
        <w:tc>
          <w:tcPr>
            <w:tcW w:w="2410" w:type="dxa"/>
          </w:tcPr>
          <w:p w14:paraId="27F02D81"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38</w:t>
            </w:r>
          </w:p>
        </w:tc>
        <w:tc>
          <w:tcPr>
            <w:tcW w:w="1701" w:type="dxa"/>
          </w:tcPr>
          <w:p w14:paraId="440E659C"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20</w:t>
            </w:r>
          </w:p>
        </w:tc>
        <w:tc>
          <w:tcPr>
            <w:tcW w:w="1701" w:type="dxa"/>
          </w:tcPr>
          <w:p w14:paraId="775CF0E7"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 xml:space="preserve">58                                                                                                                                             </w:t>
            </w:r>
          </w:p>
        </w:tc>
      </w:tr>
      <w:tr w:rsidR="005066AF" w:rsidRPr="005066AF" w14:paraId="2FD11EBA" w14:textId="77777777" w:rsidTr="006344F0">
        <w:trPr>
          <w:trHeight w:val="419"/>
        </w:trPr>
        <w:tc>
          <w:tcPr>
            <w:tcW w:w="567" w:type="dxa"/>
          </w:tcPr>
          <w:p w14:paraId="7133F601"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2.</w:t>
            </w:r>
          </w:p>
        </w:tc>
        <w:tc>
          <w:tcPr>
            <w:tcW w:w="2843" w:type="dxa"/>
          </w:tcPr>
          <w:p w14:paraId="71717B7F"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SP Górki-Grubaki</w:t>
            </w:r>
          </w:p>
        </w:tc>
        <w:tc>
          <w:tcPr>
            <w:tcW w:w="2410" w:type="dxa"/>
          </w:tcPr>
          <w:p w14:paraId="299BB026"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55</w:t>
            </w:r>
          </w:p>
        </w:tc>
        <w:tc>
          <w:tcPr>
            <w:tcW w:w="1701" w:type="dxa"/>
          </w:tcPr>
          <w:p w14:paraId="54C162C4"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20</w:t>
            </w:r>
          </w:p>
        </w:tc>
        <w:tc>
          <w:tcPr>
            <w:tcW w:w="1701" w:type="dxa"/>
          </w:tcPr>
          <w:p w14:paraId="19F6E58D"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75</w:t>
            </w:r>
          </w:p>
        </w:tc>
      </w:tr>
      <w:tr w:rsidR="005066AF" w:rsidRPr="005066AF" w14:paraId="5AF29A2F" w14:textId="77777777" w:rsidTr="006344F0">
        <w:trPr>
          <w:trHeight w:val="421"/>
        </w:trPr>
        <w:tc>
          <w:tcPr>
            <w:tcW w:w="567" w:type="dxa"/>
          </w:tcPr>
          <w:p w14:paraId="04948A82"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3.</w:t>
            </w:r>
          </w:p>
        </w:tc>
        <w:tc>
          <w:tcPr>
            <w:tcW w:w="2843" w:type="dxa"/>
          </w:tcPr>
          <w:p w14:paraId="519254E6"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ZSP Korytnica</w:t>
            </w:r>
          </w:p>
        </w:tc>
        <w:tc>
          <w:tcPr>
            <w:tcW w:w="2410" w:type="dxa"/>
          </w:tcPr>
          <w:p w14:paraId="75CFD3D1"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188</w:t>
            </w:r>
          </w:p>
        </w:tc>
        <w:tc>
          <w:tcPr>
            <w:tcW w:w="1701" w:type="dxa"/>
          </w:tcPr>
          <w:p w14:paraId="40FDF814"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79</w:t>
            </w:r>
          </w:p>
        </w:tc>
        <w:tc>
          <w:tcPr>
            <w:tcW w:w="1701" w:type="dxa"/>
          </w:tcPr>
          <w:p w14:paraId="6A22FA8B"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267</w:t>
            </w:r>
          </w:p>
        </w:tc>
      </w:tr>
      <w:tr w:rsidR="005066AF" w:rsidRPr="005066AF" w14:paraId="296C65EF" w14:textId="77777777" w:rsidTr="006344F0">
        <w:trPr>
          <w:trHeight w:val="421"/>
        </w:trPr>
        <w:tc>
          <w:tcPr>
            <w:tcW w:w="567" w:type="dxa"/>
          </w:tcPr>
          <w:p w14:paraId="2811E84C"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4.</w:t>
            </w:r>
          </w:p>
        </w:tc>
        <w:tc>
          <w:tcPr>
            <w:tcW w:w="2843" w:type="dxa"/>
          </w:tcPr>
          <w:p w14:paraId="520982AD"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SP Pniewnik</w:t>
            </w:r>
          </w:p>
        </w:tc>
        <w:tc>
          <w:tcPr>
            <w:tcW w:w="2410" w:type="dxa"/>
          </w:tcPr>
          <w:p w14:paraId="51E7033C"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112</w:t>
            </w:r>
          </w:p>
        </w:tc>
        <w:tc>
          <w:tcPr>
            <w:tcW w:w="1701" w:type="dxa"/>
          </w:tcPr>
          <w:p w14:paraId="2673ED37"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54</w:t>
            </w:r>
          </w:p>
        </w:tc>
        <w:tc>
          <w:tcPr>
            <w:tcW w:w="1701" w:type="dxa"/>
          </w:tcPr>
          <w:p w14:paraId="48601758"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r w:rsidRPr="005066AF">
              <w:rPr>
                <w:rFonts w:ascii="Times New Roman" w:eastAsia="Times New Roman" w:hAnsi="Times New Roman"/>
                <w:kern w:val="0"/>
                <w:szCs w:val="20"/>
                <w:lang w:eastAsia="pl-PL" w:bidi="pl-PL"/>
                <w14:ligatures w14:val="none"/>
              </w:rPr>
              <w:t>166</w:t>
            </w:r>
          </w:p>
        </w:tc>
      </w:tr>
      <w:tr w:rsidR="005066AF" w:rsidRPr="005066AF" w14:paraId="531352C7" w14:textId="77777777" w:rsidTr="006344F0">
        <w:trPr>
          <w:trHeight w:val="419"/>
        </w:trPr>
        <w:tc>
          <w:tcPr>
            <w:tcW w:w="567" w:type="dxa"/>
            <w:shd w:val="clear" w:color="auto" w:fill="DDDDDD"/>
          </w:tcPr>
          <w:p w14:paraId="3E8F48EE" w14:textId="77777777" w:rsidR="005066AF" w:rsidRPr="005066AF" w:rsidRDefault="005066AF" w:rsidP="005066AF">
            <w:pPr>
              <w:spacing w:after="0" w:line="360" w:lineRule="auto"/>
              <w:jc w:val="both"/>
              <w:rPr>
                <w:rFonts w:ascii="Times New Roman" w:eastAsia="Times New Roman" w:hAnsi="Times New Roman"/>
                <w:kern w:val="0"/>
                <w:szCs w:val="20"/>
                <w:lang w:eastAsia="pl-PL" w:bidi="pl-PL"/>
                <w14:ligatures w14:val="none"/>
              </w:rPr>
            </w:pPr>
          </w:p>
        </w:tc>
        <w:tc>
          <w:tcPr>
            <w:tcW w:w="2843" w:type="dxa"/>
            <w:shd w:val="clear" w:color="auto" w:fill="DDDDDD"/>
          </w:tcPr>
          <w:p w14:paraId="19EDBAC4"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Razem</w:t>
            </w:r>
          </w:p>
        </w:tc>
        <w:tc>
          <w:tcPr>
            <w:tcW w:w="2410" w:type="dxa"/>
            <w:shd w:val="clear" w:color="auto" w:fill="DDDDDD"/>
          </w:tcPr>
          <w:p w14:paraId="50229EAF"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358</w:t>
            </w:r>
          </w:p>
        </w:tc>
        <w:tc>
          <w:tcPr>
            <w:tcW w:w="1701" w:type="dxa"/>
            <w:shd w:val="clear" w:color="auto" w:fill="DDDDDD"/>
          </w:tcPr>
          <w:p w14:paraId="5B2E833A"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202</w:t>
            </w:r>
          </w:p>
        </w:tc>
        <w:tc>
          <w:tcPr>
            <w:tcW w:w="1701" w:type="dxa"/>
            <w:shd w:val="clear" w:color="auto" w:fill="DDDDDD"/>
          </w:tcPr>
          <w:p w14:paraId="226D383D" w14:textId="77777777" w:rsidR="005066AF" w:rsidRPr="005066AF" w:rsidRDefault="005066AF" w:rsidP="005066AF">
            <w:pPr>
              <w:spacing w:after="0" w:line="360" w:lineRule="auto"/>
              <w:jc w:val="both"/>
              <w:rPr>
                <w:rFonts w:ascii="Times New Roman" w:eastAsia="Times New Roman" w:hAnsi="Times New Roman"/>
                <w:b/>
                <w:kern w:val="0"/>
                <w:szCs w:val="20"/>
                <w:lang w:eastAsia="pl-PL" w:bidi="pl-PL"/>
                <w14:ligatures w14:val="none"/>
              </w:rPr>
            </w:pPr>
            <w:r w:rsidRPr="005066AF">
              <w:rPr>
                <w:rFonts w:ascii="Times New Roman" w:eastAsia="Times New Roman" w:hAnsi="Times New Roman"/>
                <w:b/>
                <w:kern w:val="0"/>
                <w:szCs w:val="20"/>
                <w:lang w:eastAsia="pl-PL" w:bidi="pl-PL"/>
                <w14:ligatures w14:val="none"/>
              </w:rPr>
              <w:t>566</w:t>
            </w:r>
          </w:p>
        </w:tc>
      </w:tr>
    </w:tbl>
    <w:p w14:paraId="275B753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p>
    <w:bookmarkEnd w:id="0"/>
    <w:p w14:paraId="197B2A98" w14:textId="508A5C44"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 poprzednim roku szkolnym 2023/2024 liczba uczniów była porównywalna i wynosiła 560. W każdej szkole był zapewniony jeden gorący posiłek  i możliwość jego spożycia. Korzystanie ze stołówki jest dobrowolne i odpłatne. Warunki korzystania ze stołówki szkolnej, w tym wysokość opłat za posiłki, ustala dyrektor Zespołu Szkolno-Przedszkolnego w Korytnicy w porozumieniu z organem prowadzącym. Do opłat wnoszonych za korzystanie przez uczniów z posiłku w stołówce szkolnej, nie wlicza się wynagrodzeń pracowników i składek naliczanych od tych wynagrodzeń oraz kosztów utrzymania stołówki.</w:t>
      </w:r>
      <w:r w:rsidRPr="005066AF">
        <w:rPr>
          <w:rFonts w:ascii="Calibri" w:eastAsia="Times New Roman" w:hAnsi="Calibri" w:cs="Calibri"/>
          <w:kern w:val="0"/>
          <w:sz w:val="26"/>
          <w:szCs w:val="26"/>
          <w:lang w:eastAsia="ar-SA"/>
          <w14:ligatures w14:val="none"/>
        </w:rPr>
        <w:t xml:space="preserve"> </w:t>
      </w:r>
      <w:r w:rsidRPr="005066AF">
        <w:rPr>
          <w:rFonts w:ascii="Times New Roman" w:eastAsia="Times New Roman" w:hAnsi="Times New Roman"/>
          <w:kern w:val="0"/>
          <w:szCs w:val="20"/>
          <w:lang w:eastAsia="pl-PL"/>
          <w14:ligatures w14:val="none"/>
        </w:rPr>
        <w:t xml:space="preserve">Organizacja pracy każdej placówki oświatowej oparta jest na arkuszu organizacyjnym opracowywanym corocznie przez dyrektora, który jest opiniowany przez związki zawodowe i Kuratorium Oświaty i zatwierdzany przez organ prowadzący. Liczba zatrudnianych nauczycieli w danym roku szkolnym jest związana z liczbą oddziałów w poszczególnych placówkach, liczbą godzin wynikającą z podziału na grupy, liczbą godzin nauczania danego przedmiotu i poziomów nauczania zgodnie z ramowymi planami nauczania. </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4892"/>
        <w:gridCol w:w="2835"/>
      </w:tblGrid>
      <w:tr w:rsidR="005066AF" w:rsidRPr="005066AF" w14:paraId="1AB4739F" w14:textId="77777777" w:rsidTr="006344F0">
        <w:trPr>
          <w:trHeight w:val="450"/>
        </w:trPr>
        <w:tc>
          <w:tcPr>
            <w:tcW w:w="637" w:type="dxa"/>
            <w:vMerge w:val="restart"/>
            <w:shd w:val="clear" w:color="auto" w:fill="D9D9D9"/>
          </w:tcPr>
          <w:p w14:paraId="251DD01B"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03C55736"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Lp.</w:t>
            </w:r>
          </w:p>
        </w:tc>
        <w:tc>
          <w:tcPr>
            <w:tcW w:w="4892" w:type="dxa"/>
            <w:vMerge w:val="restart"/>
            <w:shd w:val="clear" w:color="auto" w:fill="D9D9D9"/>
          </w:tcPr>
          <w:p w14:paraId="44AF6F89"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1956A819"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Placówka</w:t>
            </w:r>
          </w:p>
        </w:tc>
        <w:tc>
          <w:tcPr>
            <w:tcW w:w="2835" w:type="dxa"/>
            <w:shd w:val="clear" w:color="auto" w:fill="D9D9D9"/>
          </w:tcPr>
          <w:p w14:paraId="2C7B8BF1"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 etatów pedagogicznych</w:t>
            </w:r>
          </w:p>
        </w:tc>
      </w:tr>
      <w:tr w:rsidR="005066AF" w:rsidRPr="005066AF" w14:paraId="728C11AF" w14:textId="77777777" w:rsidTr="006344F0">
        <w:trPr>
          <w:trHeight w:val="240"/>
        </w:trPr>
        <w:tc>
          <w:tcPr>
            <w:tcW w:w="637" w:type="dxa"/>
            <w:vMerge/>
            <w:shd w:val="clear" w:color="auto" w:fill="D9D9D9"/>
          </w:tcPr>
          <w:p w14:paraId="17C450CA"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4892" w:type="dxa"/>
            <w:vMerge/>
            <w:shd w:val="clear" w:color="auto" w:fill="D9D9D9"/>
          </w:tcPr>
          <w:p w14:paraId="615C076F"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2835" w:type="dxa"/>
            <w:shd w:val="clear" w:color="auto" w:fill="D9D9D9"/>
          </w:tcPr>
          <w:p w14:paraId="2296140E"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2024/2025</w:t>
            </w:r>
          </w:p>
        </w:tc>
      </w:tr>
      <w:tr w:rsidR="005066AF" w:rsidRPr="005066AF" w14:paraId="2B0AE3B1" w14:textId="77777777" w:rsidTr="006344F0">
        <w:tc>
          <w:tcPr>
            <w:tcW w:w="637" w:type="dxa"/>
          </w:tcPr>
          <w:p w14:paraId="028F540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w:t>
            </w:r>
          </w:p>
        </w:tc>
        <w:tc>
          <w:tcPr>
            <w:tcW w:w="4892" w:type="dxa"/>
          </w:tcPr>
          <w:p w14:paraId="4F98125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Zespół Szkolno -  Przedszkolny w Korytnicy</w:t>
            </w:r>
          </w:p>
        </w:tc>
        <w:tc>
          <w:tcPr>
            <w:tcW w:w="2835" w:type="dxa"/>
          </w:tcPr>
          <w:p w14:paraId="1805A154"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25,61</w:t>
            </w:r>
          </w:p>
        </w:tc>
      </w:tr>
      <w:tr w:rsidR="005066AF" w:rsidRPr="005066AF" w14:paraId="33932C77" w14:textId="77777777" w:rsidTr="006344F0">
        <w:trPr>
          <w:trHeight w:val="435"/>
        </w:trPr>
        <w:tc>
          <w:tcPr>
            <w:tcW w:w="637" w:type="dxa"/>
            <w:vAlign w:val="center"/>
          </w:tcPr>
          <w:p w14:paraId="5BCDBE6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w:t>
            </w:r>
          </w:p>
        </w:tc>
        <w:tc>
          <w:tcPr>
            <w:tcW w:w="4892" w:type="dxa"/>
            <w:vAlign w:val="center"/>
          </w:tcPr>
          <w:p w14:paraId="7F0EBC6D"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Górkach Grubakach</w:t>
            </w:r>
          </w:p>
        </w:tc>
        <w:tc>
          <w:tcPr>
            <w:tcW w:w="2835" w:type="dxa"/>
            <w:vAlign w:val="center"/>
          </w:tcPr>
          <w:p w14:paraId="735F8C38"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15,25</w:t>
            </w:r>
          </w:p>
        </w:tc>
      </w:tr>
      <w:tr w:rsidR="005066AF" w:rsidRPr="005066AF" w14:paraId="04EF2E63" w14:textId="77777777" w:rsidTr="006344F0">
        <w:tc>
          <w:tcPr>
            <w:tcW w:w="637" w:type="dxa"/>
          </w:tcPr>
          <w:p w14:paraId="301DAF44"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w:t>
            </w:r>
          </w:p>
        </w:tc>
        <w:tc>
          <w:tcPr>
            <w:tcW w:w="4892" w:type="dxa"/>
          </w:tcPr>
          <w:p w14:paraId="7DD99BF7"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Pniewniku</w:t>
            </w:r>
          </w:p>
        </w:tc>
        <w:tc>
          <w:tcPr>
            <w:tcW w:w="2835" w:type="dxa"/>
          </w:tcPr>
          <w:p w14:paraId="204151E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21,23</w:t>
            </w:r>
          </w:p>
        </w:tc>
      </w:tr>
      <w:tr w:rsidR="005066AF" w:rsidRPr="005066AF" w14:paraId="51386EF2" w14:textId="77777777" w:rsidTr="006344F0">
        <w:tc>
          <w:tcPr>
            <w:tcW w:w="637" w:type="dxa"/>
          </w:tcPr>
          <w:p w14:paraId="66D332ED"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4.</w:t>
            </w:r>
          </w:p>
        </w:tc>
        <w:tc>
          <w:tcPr>
            <w:tcW w:w="4892" w:type="dxa"/>
          </w:tcPr>
          <w:p w14:paraId="4F55995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Sewerynowie</w:t>
            </w:r>
          </w:p>
        </w:tc>
        <w:tc>
          <w:tcPr>
            <w:tcW w:w="2835" w:type="dxa"/>
          </w:tcPr>
          <w:p w14:paraId="21E7B5D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11,62</w:t>
            </w:r>
          </w:p>
        </w:tc>
      </w:tr>
      <w:tr w:rsidR="005066AF" w:rsidRPr="005066AF" w14:paraId="112BB091" w14:textId="77777777" w:rsidTr="006344F0">
        <w:tc>
          <w:tcPr>
            <w:tcW w:w="5529" w:type="dxa"/>
            <w:gridSpan w:val="2"/>
            <w:shd w:val="clear" w:color="auto" w:fill="D9D9D9"/>
          </w:tcPr>
          <w:p w14:paraId="7D051253"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 xml:space="preserve">             Razem</w:t>
            </w:r>
          </w:p>
        </w:tc>
        <w:tc>
          <w:tcPr>
            <w:tcW w:w="2835" w:type="dxa"/>
            <w:shd w:val="clear" w:color="auto" w:fill="D9D9D9"/>
          </w:tcPr>
          <w:p w14:paraId="469D073E"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73,71</w:t>
            </w:r>
          </w:p>
        </w:tc>
      </w:tr>
    </w:tbl>
    <w:p w14:paraId="7AAD4992" w14:textId="6012E93B" w:rsid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 xml:space="preserve">W roku szkolnym 2024/25 było zatrudnionych 90 nauczycieli na 73,71 etatu, 3 nauczycieli przebywało na urlopach zdrowotnych do dnia 31 sierpnia 2025r., 1 na urlopie macierzyńskim, </w:t>
      </w:r>
      <w:r w:rsidRPr="005066AF">
        <w:rPr>
          <w:rFonts w:ascii="Times New Roman" w:eastAsia="Times New Roman" w:hAnsi="Times New Roman"/>
          <w:kern w:val="0"/>
          <w:szCs w:val="20"/>
          <w:lang w:eastAsia="pl-PL"/>
          <w14:ligatures w14:val="none"/>
        </w:rPr>
        <w:lastRenderedPageBreak/>
        <w:t>1 na urlopie rodzicielskim, 2 przebywających na urlopach wychowawczych.</w:t>
      </w:r>
      <w:r>
        <w:rPr>
          <w:rFonts w:ascii="Times New Roman" w:eastAsia="Times New Roman" w:hAnsi="Times New Roman"/>
          <w:kern w:val="0"/>
          <w:szCs w:val="20"/>
          <w:lang w:eastAsia="pl-PL"/>
          <w14:ligatures w14:val="none"/>
        </w:rPr>
        <w:t xml:space="preserve"> </w:t>
      </w:r>
      <w:r w:rsidRPr="005066AF">
        <w:rPr>
          <w:rFonts w:ascii="Times New Roman" w:eastAsia="Times New Roman" w:hAnsi="Times New Roman"/>
          <w:kern w:val="0"/>
          <w:szCs w:val="20"/>
          <w:lang w:eastAsia="pl-PL"/>
          <w14:ligatures w14:val="none"/>
        </w:rPr>
        <w:t xml:space="preserve">W szkołach </w:t>
      </w:r>
      <w:r>
        <w:rPr>
          <w:rFonts w:ascii="Times New Roman" w:eastAsia="Times New Roman" w:hAnsi="Times New Roman"/>
          <w:kern w:val="0"/>
          <w:szCs w:val="20"/>
          <w:lang w:eastAsia="pl-PL"/>
          <w14:ligatures w14:val="none"/>
        </w:rPr>
        <w:br/>
      </w:r>
      <w:r w:rsidRPr="005066AF">
        <w:rPr>
          <w:rFonts w:ascii="Times New Roman" w:eastAsia="Times New Roman" w:hAnsi="Times New Roman"/>
          <w:kern w:val="0"/>
          <w:szCs w:val="20"/>
          <w:lang w:eastAsia="pl-PL"/>
          <w14:ligatures w14:val="none"/>
        </w:rPr>
        <w:t>i przedszkolach naszej gminy pracuje wykwalifikowana kadra pedagogiczna. Wielu nauczycieli posiada uprawnienia do nauczania więcej niż jednego przedmiotu. W każdej ze szkół działała biblioteka szkolna i byli zatrudnieni nauczyciele bibliotekarze łącznie - 1,07 etatu. Kadra pedagogiczna systematycznie kształci się i uzyskuje dodatkowe kwalifikacje. Wśród zatrudnionych nauczycieli znajdowali się również specjaliści, w tym psycholodzy, pedagodzy, logopedzi, nauczyciele współorganizujący nauczanie. Największą grupę nauczycieli zatrudnionych w szkołach na terenie Gminy Korytnica stanowią nauczyciele dyplomowani – 45,81 etatu, nauczycieli mianowanych - 9,22 etatu oraz nauczyciele</w:t>
      </w:r>
      <w:r w:rsidRPr="005066AF">
        <w:rPr>
          <w:rFonts w:ascii="Calibri" w:eastAsia="Times New Roman" w:hAnsi="Calibri" w:cs="Calibri"/>
          <w:kern w:val="0"/>
          <w:sz w:val="26"/>
          <w:szCs w:val="26"/>
          <w:lang w:eastAsia="ar-SA"/>
          <w14:ligatures w14:val="none"/>
        </w:rPr>
        <w:t xml:space="preserve"> </w:t>
      </w:r>
      <w:r w:rsidRPr="005066AF">
        <w:rPr>
          <w:rFonts w:ascii="Times New Roman" w:eastAsia="Times New Roman" w:hAnsi="Times New Roman"/>
          <w:kern w:val="0"/>
          <w:szCs w:val="20"/>
          <w:lang w:eastAsia="pl-PL"/>
          <w14:ligatures w14:val="none"/>
        </w:rPr>
        <w:t>początkujący i nauczyciele kontraktowi – 18,68 etatu. W roku 2024 przeprowadzono egzamin na nauczyciela mianowanego dla 2 osób.</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
        <w:gridCol w:w="2976"/>
        <w:gridCol w:w="1843"/>
        <w:gridCol w:w="1418"/>
        <w:gridCol w:w="1559"/>
        <w:gridCol w:w="1276"/>
      </w:tblGrid>
      <w:tr w:rsidR="005066AF" w:rsidRPr="005066AF" w14:paraId="30656CA7" w14:textId="77777777" w:rsidTr="006344F0">
        <w:trPr>
          <w:trHeight w:val="450"/>
          <w:jc w:val="center"/>
        </w:trPr>
        <w:tc>
          <w:tcPr>
            <w:tcW w:w="481" w:type="dxa"/>
            <w:vMerge w:val="restart"/>
            <w:shd w:val="clear" w:color="auto" w:fill="D9D9D9"/>
          </w:tcPr>
          <w:p w14:paraId="65E770E0"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7AE23EBA"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Lp.</w:t>
            </w:r>
          </w:p>
        </w:tc>
        <w:tc>
          <w:tcPr>
            <w:tcW w:w="2976" w:type="dxa"/>
            <w:vMerge w:val="restart"/>
            <w:shd w:val="clear" w:color="auto" w:fill="D9D9D9"/>
          </w:tcPr>
          <w:p w14:paraId="548D615A"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4EDC963B"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Placówka</w:t>
            </w:r>
          </w:p>
        </w:tc>
        <w:tc>
          <w:tcPr>
            <w:tcW w:w="4820" w:type="dxa"/>
            <w:gridSpan w:val="3"/>
            <w:shd w:val="clear" w:color="auto" w:fill="D9D9D9"/>
          </w:tcPr>
          <w:p w14:paraId="7F7C3BC8"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Liczba nauczycieli</w:t>
            </w:r>
          </w:p>
        </w:tc>
        <w:tc>
          <w:tcPr>
            <w:tcW w:w="1276" w:type="dxa"/>
            <w:vMerge w:val="restart"/>
            <w:shd w:val="clear" w:color="auto" w:fill="D0CECE"/>
          </w:tcPr>
          <w:p w14:paraId="5C0E6C81"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RAZEM</w:t>
            </w:r>
          </w:p>
        </w:tc>
      </w:tr>
      <w:tr w:rsidR="005066AF" w:rsidRPr="005066AF" w14:paraId="4DDE165F" w14:textId="77777777" w:rsidTr="006344F0">
        <w:trPr>
          <w:trHeight w:val="240"/>
          <w:jc w:val="center"/>
        </w:trPr>
        <w:tc>
          <w:tcPr>
            <w:tcW w:w="481" w:type="dxa"/>
            <w:vMerge/>
            <w:shd w:val="clear" w:color="auto" w:fill="D9D9D9"/>
          </w:tcPr>
          <w:p w14:paraId="3E0609B3"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2976" w:type="dxa"/>
            <w:vMerge/>
            <w:shd w:val="clear" w:color="auto" w:fill="D9D9D9"/>
          </w:tcPr>
          <w:p w14:paraId="08AEF95D"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1843" w:type="dxa"/>
            <w:shd w:val="clear" w:color="auto" w:fill="D9D9D9"/>
          </w:tcPr>
          <w:p w14:paraId="3BA11663"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dyplomowanych</w:t>
            </w:r>
          </w:p>
        </w:tc>
        <w:tc>
          <w:tcPr>
            <w:tcW w:w="1418" w:type="dxa"/>
            <w:shd w:val="clear" w:color="auto" w:fill="D9D9D9"/>
          </w:tcPr>
          <w:p w14:paraId="2DE4B73F"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mianowanych</w:t>
            </w:r>
          </w:p>
        </w:tc>
        <w:tc>
          <w:tcPr>
            <w:tcW w:w="1559" w:type="dxa"/>
            <w:shd w:val="clear" w:color="auto" w:fill="D9D9D9"/>
          </w:tcPr>
          <w:p w14:paraId="3A56B937"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początkujących/</w:t>
            </w:r>
          </w:p>
          <w:p w14:paraId="2C0C37D7"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kontraktowych</w:t>
            </w:r>
          </w:p>
        </w:tc>
        <w:tc>
          <w:tcPr>
            <w:tcW w:w="1276" w:type="dxa"/>
            <w:vMerge/>
            <w:shd w:val="clear" w:color="auto" w:fill="D0CECE"/>
          </w:tcPr>
          <w:p w14:paraId="6BC70A2B"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r>
      <w:tr w:rsidR="005066AF" w:rsidRPr="005066AF" w14:paraId="5E825C59" w14:textId="77777777" w:rsidTr="006344F0">
        <w:trPr>
          <w:jc w:val="center"/>
        </w:trPr>
        <w:tc>
          <w:tcPr>
            <w:tcW w:w="481" w:type="dxa"/>
          </w:tcPr>
          <w:p w14:paraId="5C0D130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w:t>
            </w:r>
          </w:p>
        </w:tc>
        <w:tc>
          <w:tcPr>
            <w:tcW w:w="2976" w:type="dxa"/>
          </w:tcPr>
          <w:p w14:paraId="7C9ED4B1"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Zespół Szkolno -  Przedszkolny w Korytnicy</w:t>
            </w:r>
          </w:p>
        </w:tc>
        <w:tc>
          <w:tcPr>
            <w:tcW w:w="1843" w:type="dxa"/>
            <w:vAlign w:val="center"/>
          </w:tcPr>
          <w:p w14:paraId="74528781"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20</w:t>
            </w:r>
          </w:p>
        </w:tc>
        <w:tc>
          <w:tcPr>
            <w:tcW w:w="1418" w:type="dxa"/>
            <w:vAlign w:val="center"/>
          </w:tcPr>
          <w:p w14:paraId="1D254DC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w:t>
            </w:r>
          </w:p>
        </w:tc>
        <w:tc>
          <w:tcPr>
            <w:tcW w:w="1559" w:type="dxa"/>
            <w:vAlign w:val="center"/>
          </w:tcPr>
          <w:p w14:paraId="3B25DD7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7</w:t>
            </w:r>
          </w:p>
        </w:tc>
        <w:tc>
          <w:tcPr>
            <w:tcW w:w="1276" w:type="dxa"/>
            <w:vAlign w:val="center"/>
          </w:tcPr>
          <w:p w14:paraId="36AE79C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30</w:t>
            </w:r>
          </w:p>
        </w:tc>
      </w:tr>
      <w:tr w:rsidR="005066AF" w:rsidRPr="005066AF" w14:paraId="584E2AB4" w14:textId="77777777" w:rsidTr="006344F0">
        <w:trPr>
          <w:jc w:val="center"/>
        </w:trPr>
        <w:tc>
          <w:tcPr>
            <w:tcW w:w="3457" w:type="dxa"/>
            <w:gridSpan w:val="2"/>
          </w:tcPr>
          <w:p w14:paraId="4A1D9DB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 tym etatów</w:t>
            </w:r>
          </w:p>
        </w:tc>
        <w:tc>
          <w:tcPr>
            <w:tcW w:w="1843" w:type="dxa"/>
            <w:vAlign w:val="center"/>
          </w:tcPr>
          <w:p w14:paraId="6D3972F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17,39</w:t>
            </w:r>
          </w:p>
        </w:tc>
        <w:tc>
          <w:tcPr>
            <w:tcW w:w="1418" w:type="dxa"/>
            <w:vAlign w:val="center"/>
          </w:tcPr>
          <w:p w14:paraId="4FFB572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2,56</w:t>
            </w:r>
          </w:p>
        </w:tc>
        <w:tc>
          <w:tcPr>
            <w:tcW w:w="1559" w:type="dxa"/>
            <w:vAlign w:val="center"/>
          </w:tcPr>
          <w:p w14:paraId="784A3CDD"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5,66</w:t>
            </w:r>
          </w:p>
        </w:tc>
        <w:tc>
          <w:tcPr>
            <w:tcW w:w="1276" w:type="dxa"/>
          </w:tcPr>
          <w:p w14:paraId="530DED1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25,61</w:t>
            </w:r>
          </w:p>
        </w:tc>
      </w:tr>
      <w:tr w:rsidR="005066AF" w:rsidRPr="005066AF" w14:paraId="7AEC79CE" w14:textId="77777777" w:rsidTr="006344F0">
        <w:trPr>
          <w:trHeight w:val="435"/>
          <w:jc w:val="center"/>
        </w:trPr>
        <w:tc>
          <w:tcPr>
            <w:tcW w:w="481" w:type="dxa"/>
            <w:vAlign w:val="center"/>
          </w:tcPr>
          <w:p w14:paraId="49C92BE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w:t>
            </w:r>
          </w:p>
        </w:tc>
        <w:tc>
          <w:tcPr>
            <w:tcW w:w="2976" w:type="dxa"/>
            <w:vAlign w:val="center"/>
          </w:tcPr>
          <w:p w14:paraId="45A742E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Górkach Grubakach</w:t>
            </w:r>
          </w:p>
        </w:tc>
        <w:tc>
          <w:tcPr>
            <w:tcW w:w="1843" w:type="dxa"/>
            <w:vAlign w:val="center"/>
          </w:tcPr>
          <w:p w14:paraId="3CBF1C1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11</w:t>
            </w:r>
          </w:p>
        </w:tc>
        <w:tc>
          <w:tcPr>
            <w:tcW w:w="1418" w:type="dxa"/>
            <w:vAlign w:val="center"/>
          </w:tcPr>
          <w:p w14:paraId="0AA4AB3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w:t>
            </w:r>
          </w:p>
        </w:tc>
        <w:tc>
          <w:tcPr>
            <w:tcW w:w="1559" w:type="dxa"/>
            <w:vAlign w:val="center"/>
          </w:tcPr>
          <w:p w14:paraId="6A4849A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7</w:t>
            </w:r>
          </w:p>
        </w:tc>
        <w:tc>
          <w:tcPr>
            <w:tcW w:w="1276" w:type="dxa"/>
            <w:vAlign w:val="center"/>
          </w:tcPr>
          <w:p w14:paraId="723F2146"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20</w:t>
            </w:r>
          </w:p>
        </w:tc>
      </w:tr>
      <w:tr w:rsidR="005066AF" w:rsidRPr="005066AF" w14:paraId="5B7537BC" w14:textId="77777777" w:rsidTr="006344F0">
        <w:trPr>
          <w:trHeight w:val="435"/>
          <w:jc w:val="center"/>
        </w:trPr>
        <w:tc>
          <w:tcPr>
            <w:tcW w:w="3457" w:type="dxa"/>
            <w:gridSpan w:val="2"/>
            <w:vAlign w:val="center"/>
          </w:tcPr>
          <w:p w14:paraId="5D09CBF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 tym etatów</w:t>
            </w:r>
          </w:p>
        </w:tc>
        <w:tc>
          <w:tcPr>
            <w:tcW w:w="1843" w:type="dxa"/>
            <w:vAlign w:val="center"/>
          </w:tcPr>
          <w:p w14:paraId="5BE1E358"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8,23</w:t>
            </w:r>
          </w:p>
        </w:tc>
        <w:tc>
          <w:tcPr>
            <w:tcW w:w="1418" w:type="dxa"/>
            <w:vAlign w:val="center"/>
          </w:tcPr>
          <w:p w14:paraId="03DB9E6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1,22</w:t>
            </w:r>
          </w:p>
        </w:tc>
        <w:tc>
          <w:tcPr>
            <w:tcW w:w="1559" w:type="dxa"/>
            <w:vAlign w:val="center"/>
          </w:tcPr>
          <w:p w14:paraId="1B58C3CA"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5,80</w:t>
            </w:r>
          </w:p>
        </w:tc>
        <w:tc>
          <w:tcPr>
            <w:tcW w:w="1276" w:type="dxa"/>
            <w:vAlign w:val="center"/>
          </w:tcPr>
          <w:p w14:paraId="375BE537"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15,25</w:t>
            </w:r>
          </w:p>
        </w:tc>
      </w:tr>
      <w:tr w:rsidR="005066AF" w:rsidRPr="005066AF" w14:paraId="3D11F22B" w14:textId="77777777" w:rsidTr="006344F0">
        <w:trPr>
          <w:jc w:val="center"/>
        </w:trPr>
        <w:tc>
          <w:tcPr>
            <w:tcW w:w="481" w:type="dxa"/>
          </w:tcPr>
          <w:p w14:paraId="3AE80F7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w:t>
            </w:r>
          </w:p>
        </w:tc>
        <w:tc>
          <w:tcPr>
            <w:tcW w:w="2976" w:type="dxa"/>
          </w:tcPr>
          <w:p w14:paraId="73A574A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Pniewniku</w:t>
            </w:r>
          </w:p>
        </w:tc>
        <w:tc>
          <w:tcPr>
            <w:tcW w:w="1843" w:type="dxa"/>
            <w:vAlign w:val="center"/>
          </w:tcPr>
          <w:p w14:paraId="2D7A497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14</w:t>
            </w:r>
          </w:p>
        </w:tc>
        <w:tc>
          <w:tcPr>
            <w:tcW w:w="1418" w:type="dxa"/>
            <w:vAlign w:val="center"/>
          </w:tcPr>
          <w:p w14:paraId="4761700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5</w:t>
            </w:r>
          </w:p>
        </w:tc>
        <w:tc>
          <w:tcPr>
            <w:tcW w:w="1559" w:type="dxa"/>
            <w:vAlign w:val="center"/>
          </w:tcPr>
          <w:p w14:paraId="001300C1"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6</w:t>
            </w:r>
          </w:p>
        </w:tc>
        <w:tc>
          <w:tcPr>
            <w:tcW w:w="1276" w:type="dxa"/>
            <w:vAlign w:val="center"/>
          </w:tcPr>
          <w:p w14:paraId="7410A18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25</w:t>
            </w:r>
          </w:p>
        </w:tc>
      </w:tr>
      <w:tr w:rsidR="005066AF" w:rsidRPr="005066AF" w14:paraId="2ABD24FC" w14:textId="77777777" w:rsidTr="006344F0">
        <w:trPr>
          <w:jc w:val="center"/>
        </w:trPr>
        <w:tc>
          <w:tcPr>
            <w:tcW w:w="3457" w:type="dxa"/>
            <w:gridSpan w:val="2"/>
          </w:tcPr>
          <w:p w14:paraId="7484246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 tym etatów</w:t>
            </w:r>
          </w:p>
        </w:tc>
        <w:tc>
          <w:tcPr>
            <w:tcW w:w="1843" w:type="dxa"/>
            <w:vAlign w:val="center"/>
          </w:tcPr>
          <w:p w14:paraId="0C745F07"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10,55</w:t>
            </w:r>
          </w:p>
        </w:tc>
        <w:tc>
          <w:tcPr>
            <w:tcW w:w="1418" w:type="dxa"/>
            <w:vAlign w:val="center"/>
          </w:tcPr>
          <w:p w14:paraId="676E5599"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5</w:t>
            </w:r>
          </w:p>
        </w:tc>
        <w:tc>
          <w:tcPr>
            <w:tcW w:w="1559" w:type="dxa"/>
            <w:vAlign w:val="center"/>
          </w:tcPr>
          <w:p w14:paraId="0ED6C86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5,68</w:t>
            </w:r>
          </w:p>
        </w:tc>
        <w:tc>
          <w:tcPr>
            <w:tcW w:w="1276" w:type="dxa"/>
          </w:tcPr>
          <w:p w14:paraId="60D371A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21,23</w:t>
            </w:r>
          </w:p>
        </w:tc>
      </w:tr>
      <w:tr w:rsidR="005066AF" w:rsidRPr="005066AF" w14:paraId="4A30C069" w14:textId="77777777" w:rsidTr="006344F0">
        <w:trPr>
          <w:jc w:val="center"/>
        </w:trPr>
        <w:tc>
          <w:tcPr>
            <w:tcW w:w="481" w:type="dxa"/>
          </w:tcPr>
          <w:p w14:paraId="3540AC4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4.</w:t>
            </w:r>
          </w:p>
        </w:tc>
        <w:tc>
          <w:tcPr>
            <w:tcW w:w="2976" w:type="dxa"/>
          </w:tcPr>
          <w:p w14:paraId="0D1E7D6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Sewerynowie</w:t>
            </w:r>
          </w:p>
        </w:tc>
        <w:tc>
          <w:tcPr>
            <w:tcW w:w="1843" w:type="dxa"/>
            <w:vAlign w:val="center"/>
          </w:tcPr>
          <w:p w14:paraId="65BECA0A"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11</w:t>
            </w:r>
          </w:p>
        </w:tc>
        <w:tc>
          <w:tcPr>
            <w:tcW w:w="1418" w:type="dxa"/>
            <w:vAlign w:val="center"/>
          </w:tcPr>
          <w:p w14:paraId="6359BCBE"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w:t>
            </w:r>
          </w:p>
        </w:tc>
        <w:tc>
          <w:tcPr>
            <w:tcW w:w="1559" w:type="dxa"/>
            <w:vAlign w:val="center"/>
          </w:tcPr>
          <w:p w14:paraId="04AAC06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w:t>
            </w:r>
          </w:p>
        </w:tc>
        <w:tc>
          <w:tcPr>
            <w:tcW w:w="1276" w:type="dxa"/>
          </w:tcPr>
          <w:p w14:paraId="25A51C0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15</w:t>
            </w:r>
          </w:p>
        </w:tc>
      </w:tr>
      <w:tr w:rsidR="005066AF" w:rsidRPr="005066AF" w14:paraId="73CA4AD6" w14:textId="77777777" w:rsidTr="006344F0">
        <w:trPr>
          <w:jc w:val="center"/>
        </w:trPr>
        <w:tc>
          <w:tcPr>
            <w:tcW w:w="3457" w:type="dxa"/>
            <w:gridSpan w:val="2"/>
            <w:tcBorders>
              <w:bottom w:val="single" w:sz="4" w:space="0" w:color="auto"/>
            </w:tcBorders>
          </w:tcPr>
          <w:p w14:paraId="4B5258C1"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 tym etatów</w:t>
            </w:r>
          </w:p>
        </w:tc>
        <w:tc>
          <w:tcPr>
            <w:tcW w:w="1843" w:type="dxa"/>
            <w:tcBorders>
              <w:bottom w:val="single" w:sz="4" w:space="0" w:color="auto"/>
            </w:tcBorders>
            <w:vAlign w:val="center"/>
          </w:tcPr>
          <w:p w14:paraId="3123D16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9,64</w:t>
            </w:r>
          </w:p>
        </w:tc>
        <w:tc>
          <w:tcPr>
            <w:tcW w:w="1418" w:type="dxa"/>
            <w:tcBorders>
              <w:bottom w:val="single" w:sz="4" w:space="0" w:color="auto"/>
            </w:tcBorders>
            <w:vAlign w:val="center"/>
          </w:tcPr>
          <w:p w14:paraId="462669B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0,44</w:t>
            </w:r>
          </w:p>
        </w:tc>
        <w:tc>
          <w:tcPr>
            <w:tcW w:w="1559" w:type="dxa"/>
            <w:tcBorders>
              <w:bottom w:val="single" w:sz="4" w:space="0" w:color="auto"/>
            </w:tcBorders>
            <w:vAlign w:val="center"/>
          </w:tcPr>
          <w:p w14:paraId="4AB16106"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1,54</w:t>
            </w:r>
          </w:p>
        </w:tc>
        <w:tc>
          <w:tcPr>
            <w:tcW w:w="1276" w:type="dxa"/>
            <w:tcBorders>
              <w:bottom w:val="single" w:sz="4" w:space="0" w:color="auto"/>
            </w:tcBorders>
          </w:tcPr>
          <w:p w14:paraId="11E40617"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11,62</w:t>
            </w:r>
          </w:p>
        </w:tc>
      </w:tr>
      <w:tr w:rsidR="005066AF" w:rsidRPr="005066AF" w14:paraId="03E2E441" w14:textId="77777777" w:rsidTr="006344F0">
        <w:trPr>
          <w:jc w:val="center"/>
        </w:trPr>
        <w:tc>
          <w:tcPr>
            <w:tcW w:w="3457" w:type="dxa"/>
            <w:gridSpan w:val="2"/>
            <w:shd w:val="clear" w:color="auto" w:fill="D9D9D9"/>
          </w:tcPr>
          <w:p w14:paraId="32A5F39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RAZEM etatów</w:t>
            </w:r>
          </w:p>
        </w:tc>
        <w:tc>
          <w:tcPr>
            <w:tcW w:w="1843" w:type="dxa"/>
            <w:shd w:val="clear" w:color="auto" w:fill="D9D9D9"/>
            <w:vAlign w:val="center"/>
          </w:tcPr>
          <w:p w14:paraId="237DFD6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45,81</w:t>
            </w:r>
          </w:p>
        </w:tc>
        <w:tc>
          <w:tcPr>
            <w:tcW w:w="1418" w:type="dxa"/>
            <w:shd w:val="clear" w:color="auto" w:fill="D9D9D9"/>
            <w:vAlign w:val="center"/>
          </w:tcPr>
          <w:p w14:paraId="336E6E2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9,22</w:t>
            </w:r>
          </w:p>
        </w:tc>
        <w:tc>
          <w:tcPr>
            <w:tcW w:w="1559" w:type="dxa"/>
            <w:shd w:val="clear" w:color="auto" w:fill="D9D9D9"/>
            <w:vAlign w:val="center"/>
          </w:tcPr>
          <w:p w14:paraId="2E855218"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18,68</w:t>
            </w:r>
          </w:p>
        </w:tc>
        <w:tc>
          <w:tcPr>
            <w:tcW w:w="1276" w:type="dxa"/>
            <w:shd w:val="clear" w:color="auto" w:fill="D9D9D9"/>
          </w:tcPr>
          <w:p w14:paraId="4BAB40D4"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73,71</w:t>
            </w:r>
          </w:p>
        </w:tc>
      </w:tr>
    </w:tbl>
    <w:p w14:paraId="460CD63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p>
    <w:p w14:paraId="4DAE7BC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lastRenderedPageBreak/>
        <w:t>Specjalne potrzeby edukacyjne dotyczą dzieci i młodzieży, które ze względu na swoje unikalne możliwości, ograniczenia, dysfunkcje lub uzdolnienia, wymagają indywidualnie dostosowanego procesu nauczania i wsparcia, aby w pełni rozwinąć swój potencjał. Wyróżnia się 6 głównych kategorii niepełnosprawności wśród dzieci i młodzieży; są to:</w:t>
      </w:r>
    </w:p>
    <w:p w14:paraId="39CF1347"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niesłyszący lub słabosłyszący,</w:t>
      </w:r>
    </w:p>
    <w:p w14:paraId="5823550C"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niewidzący lub słabowidzący,</w:t>
      </w:r>
    </w:p>
    <w:p w14:paraId="5E82876C"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z niepełnosprawnością ruchową, w tym z afazją,</w:t>
      </w:r>
    </w:p>
    <w:p w14:paraId="509220CF"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z niepełnosprawnością intelektualną w stopniu lekkim, umiarkowanym lub znacznym,</w:t>
      </w:r>
    </w:p>
    <w:p w14:paraId="11019898"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z autyzmem, w tym z Zespołem Aspergera,</w:t>
      </w:r>
    </w:p>
    <w:p w14:paraId="0547A835" w14:textId="77777777" w:rsidR="005066AF" w:rsidRPr="005066AF" w:rsidRDefault="005066AF" w:rsidP="005066AF">
      <w:pPr>
        <w:numPr>
          <w:ilvl w:val="0"/>
          <w:numId w:val="3"/>
        </w:num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uczniowie z niepełnosprawnościami sprzężonymi, u których diagnozuje się więcej niż jedną niepełnosprawność;</w:t>
      </w:r>
    </w:p>
    <w:p w14:paraId="5694765B" w14:textId="48B240DC" w:rsidR="005066AF" w:rsidRDefault="005066AF" w:rsidP="005066AF">
      <w:pPr>
        <w:spacing w:after="0" w:line="360" w:lineRule="auto"/>
        <w:jc w:val="both"/>
        <w:rPr>
          <w:rFonts w:ascii="Times New Roman" w:eastAsia="Times New Roman" w:hAnsi="Times New Roman"/>
          <w:kern w:val="0"/>
          <w:szCs w:val="20"/>
          <w:lang w:val="x-none" w:eastAsia="pl-PL"/>
          <w14:ligatures w14:val="none"/>
        </w:rPr>
      </w:pPr>
      <w:r w:rsidRPr="005066AF">
        <w:rPr>
          <w:rFonts w:ascii="Times New Roman" w:eastAsia="Times New Roman" w:hAnsi="Times New Roman"/>
          <w:kern w:val="0"/>
          <w:szCs w:val="20"/>
          <w:lang w:eastAsia="pl-PL"/>
          <w14:ligatures w14:val="none"/>
        </w:rPr>
        <w:t>Uczniowie posiadający orzeczenia o potrzebie kształcenia specjalnego mogą</w:t>
      </w:r>
      <w:r>
        <w:rPr>
          <w:rFonts w:ascii="Times New Roman" w:eastAsia="Times New Roman" w:hAnsi="Times New Roman"/>
          <w:kern w:val="0"/>
          <w:szCs w:val="20"/>
          <w:lang w:eastAsia="pl-PL"/>
          <w14:ligatures w14:val="none"/>
        </w:rPr>
        <w:t xml:space="preserve"> </w:t>
      </w:r>
      <w:r w:rsidRPr="005066AF">
        <w:rPr>
          <w:rFonts w:ascii="Times New Roman" w:eastAsia="Times New Roman" w:hAnsi="Times New Roman"/>
          <w:kern w:val="0"/>
          <w:szCs w:val="20"/>
          <w:lang w:eastAsia="pl-PL"/>
          <w14:ligatures w14:val="none"/>
        </w:rPr>
        <w:t>uczęszczać do placówek specjalnych bądź do szkół ogólnodostępnych. Wybór należy do rodziców i często pada właśnie na klasę w placówce ogólnodostępnej.</w:t>
      </w:r>
      <w:r>
        <w:rPr>
          <w:rFonts w:ascii="Times New Roman" w:eastAsia="Times New Roman" w:hAnsi="Times New Roman"/>
          <w:kern w:val="0"/>
          <w:szCs w:val="20"/>
          <w:lang w:eastAsia="pl-PL"/>
          <w14:ligatures w14:val="none"/>
        </w:rPr>
        <w:t xml:space="preserve"> </w:t>
      </w:r>
      <w:r w:rsidRPr="005066AF">
        <w:rPr>
          <w:rFonts w:ascii="Times New Roman" w:eastAsia="Times New Roman" w:hAnsi="Times New Roman"/>
          <w:kern w:val="0"/>
          <w:szCs w:val="20"/>
          <w:lang w:eastAsia="pl-PL"/>
          <w14:ligatures w14:val="none"/>
        </w:rPr>
        <w:t>Szkoła ma obowiązek zapewnić uczniom posiadającym orzeczenie o potrzebie</w:t>
      </w:r>
      <w:r>
        <w:rPr>
          <w:rFonts w:ascii="Times New Roman" w:eastAsia="Times New Roman" w:hAnsi="Times New Roman"/>
          <w:kern w:val="0"/>
          <w:szCs w:val="20"/>
          <w:lang w:eastAsia="pl-PL"/>
          <w14:ligatures w14:val="none"/>
        </w:rPr>
        <w:t xml:space="preserve"> </w:t>
      </w:r>
      <w:r w:rsidRPr="005066AF">
        <w:rPr>
          <w:rFonts w:ascii="Times New Roman" w:eastAsia="Times New Roman" w:hAnsi="Times New Roman"/>
          <w:kern w:val="0"/>
          <w:szCs w:val="20"/>
          <w:lang w:eastAsia="pl-PL"/>
          <w14:ligatures w14:val="none"/>
        </w:rPr>
        <w:t>kształcenia specjalnego wsparcie realizowane w oparciu o indywidualny program</w:t>
      </w:r>
      <w:r>
        <w:rPr>
          <w:rFonts w:ascii="Times New Roman" w:eastAsia="Times New Roman" w:hAnsi="Times New Roman"/>
          <w:kern w:val="0"/>
          <w:szCs w:val="20"/>
          <w:lang w:eastAsia="pl-PL"/>
          <w14:ligatures w14:val="none"/>
        </w:rPr>
        <w:t xml:space="preserve"> </w:t>
      </w:r>
      <w:r w:rsidRPr="005066AF">
        <w:rPr>
          <w:rFonts w:ascii="Times New Roman" w:eastAsia="Times New Roman" w:hAnsi="Times New Roman"/>
          <w:kern w:val="0"/>
          <w:szCs w:val="20"/>
          <w:lang w:eastAsia="pl-PL"/>
          <w14:ligatures w14:val="none"/>
        </w:rPr>
        <w:t>edukacyjno-terapeutyczny opracowany przez specjalistów z udziałem rodziców. W szkołach i przedszkolach ogólnodostępnych, dla dzieci ze specjalnymi potrzebami edukacyjnymi posiadających opinię lub orzeczenie poradni psychologiczno-pedagogicznej bądź dla dzieci, u których przedszkole lub szkoła rozpoznała problemy i trudności w funkcjonowaniu, prowadzone są zajęcia z zakresu pomocy psychologiczno-pedagogicznej. Placówki edukacyjne zobowiązane są do dostosowania warunków edukacyjnych, wymagań edukacyjnych i organizacji procesu kształcenia do potrzeb i możliwości takich uczniów w miarę swoich możliwości.</w:t>
      </w:r>
      <w:r w:rsidRPr="005066AF">
        <w:rPr>
          <w:rFonts w:ascii="Calibri" w:eastAsia="Times New Roman" w:hAnsi="Calibri" w:cs="Calibri"/>
          <w:kern w:val="0"/>
          <w:sz w:val="26"/>
          <w:szCs w:val="26"/>
          <w:lang w:val="x-none" w:eastAsia="ar-SA"/>
          <w14:ligatures w14:val="none"/>
        </w:rPr>
        <w:t xml:space="preserve"> </w:t>
      </w:r>
      <w:r w:rsidRPr="005066AF">
        <w:rPr>
          <w:rFonts w:ascii="Times New Roman" w:eastAsia="Times New Roman" w:hAnsi="Times New Roman"/>
          <w:kern w:val="0"/>
          <w:szCs w:val="20"/>
          <w:lang w:val="x-none" w:eastAsia="pl-PL"/>
          <w14:ligatures w14:val="none"/>
        </w:rPr>
        <w:t>Szkoły i przedszkola podejmowały różnego rodzaju działania, ukierunkowane</w:t>
      </w:r>
      <w:r>
        <w:rPr>
          <w:rFonts w:ascii="Times New Roman" w:eastAsia="Times New Roman" w:hAnsi="Times New Roman"/>
          <w:kern w:val="0"/>
          <w:szCs w:val="20"/>
          <w:lang w:val="x-none" w:eastAsia="pl-PL"/>
          <w14:ligatures w14:val="none"/>
        </w:rPr>
        <w:t xml:space="preserve"> </w:t>
      </w:r>
      <w:r w:rsidRPr="005066AF">
        <w:rPr>
          <w:rFonts w:ascii="Times New Roman" w:eastAsia="Times New Roman" w:hAnsi="Times New Roman"/>
          <w:kern w:val="0"/>
          <w:szCs w:val="20"/>
          <w:lang w:val="x-none" w:eastAsia="pl-PL"/>
          <w14:ligatures w14:val="none"/>
        </w:rPr>
        <w:t>zarówno na uczniów posiadających orzeczenie o potrzebie kształcenia specjalnego, jak i tych którzy mają trudności w realizacji wymagań programowych m.in. dostosowywanie wymagań edukacyjnych do potrzeb uczniów, indywidualizacja procesu nauczania przez m.in. wydłużanie czasu pracy, zajęcia rewalidacyjne i socjoterapeutyczne, zajęcia wyrównawcze, terapia logopedyczna, zajęcia korekcyjno – kompensacyjne.</w:t>
      </w:r>
      <w:r>
        <w:rPr>
          <w:rFonts w:ascii="Times New Roman" w:eastAsia="Times New Roman" w:hAnsi="Times New Roman"/>
          <w:b/>
          <w:kern w:val="0"/>
          <w:szCs w:val="20"/>
          <w:lang w:val="x-none" w:eastAsia="pl-PL"/>
          <w14:ligatures w14:val="none"/>
        </w:rPr>
        <w:t xml:space="preserve"> </w:t>
      </w:r>
      <w:r w:rsidRPr="005066AF">
        <w:rPr>
          <w:rFonts w:ascii="Times New Roman" w:eastAsia="Times New Roman" w:hAnsi="Times New Roman"/>
          <w:kern w:val="0"/>
          <w:szCs w:val="20"/>
          <w:lang w:val="x-none" w:eastAsia="pl-PL"/>
          <w14:ligatures w14:val="none"/>
        </w:rPr>
        <w:t>Dla uczniów posiadających orzeczenie o potrzebie kształcenia specjalnego</w:t>
      </w:r>
      <w:r w:rsidRPr="005066AF">
        <w:rPr>
          <w:rFonts w:ascii="Times New Roman" w:eastAsia="Times New Roman" w:hAnsi="Times New Roman"/>
          <w:kern w:val="0"/>
          <w:szCs w:val="20"/>
          <w:lang w:val="x-none" w:eastAsia="pl-PL"/>
          <w14:ligatures w14:val="none"/>
        </w:rPr>
        <w:br/>
        <w:t>wydanego ze względu na autyzm, w tym zespół Aspergera lub niepełnosprawności sprzężone zatrudnia się dodatkowo nauczycieli posiadających kwalifikacje w zakresie pedagogiki specjalnej w celu współorganizowania kształcenia tych uczniów.</w:t>
      </w:r>
    </w:p>
    <w:p w14:paraId="3710A853" w14:textId="77777777" w:rsidR="005066AF" w:rsidRDefault="005066AF" w:rsidP="005066AF">
      <w:pPr>
        <w:spacing w:after="0" w:line="360" w:lineRule="auto"/>
        <w:jc w:val="both"/>
        <w:rPr>
          <w:rFonts w:ascii="Times New Roman" w:eastAsia="Times New Roman" w:hAnsi="Times New Roman"/>
          <w:b/>
          <w:bCs/>
          <w:kern w:val="0"/>
          <w:szCs w:val="20"/>
          <w:lang w:val="x-none" w:eastAsia="pl-PL"/>
          <w14:ligatures w14:val="none"/>
        </w:rPr>
      </w:pPr>
    </w:p>
    <w:p w14:paraId="7AA94160" w14:textId="134BDAD9" w:rsidR="005066AF" w:rsidRPr="005066AF" w:rsidRDefault="005066AF" w:rsidP="005066AF">
      <w:pPr>
        <w:spacing w:after="0" w:line="360" w:lineRule="auto"/>
        <w:jc w:val="both"/>
        <w:rPr>
          <w:rFonts w:ascii="Times New Roman" w:eastAsia="Times New Roman" w:hAnsi="Times New Roman"/>
          <w:b/>
          <w:bCs/>
          <w:kern w:val="0"/>
          <w:szCs w:val="20"/>
          <w:lang w:val="x-none" w:eastAsia="pl-PL"/>
          <w14:ligatures w14:val="none"/>
        </w:rPr>
      </w:pPr>
      <w:r w:rsidRPr="005066AF">
        <w:rPr>
          <w:rFonts w:ascii="Times New Roman" w:eastAsia="Times New Roman" w:hAnsi="Times New Roman"/>
          <w:b/>
          <w:bCs/>
          <w:kern w:val="0"/>
          <w:szCs w:val="20"/>
          <w:lang w:val="x-none" w:eastAsia="pl-PL"/>
          <w14:ligatures w14:val="none"/>
        </w:rPr>
        <w:lastRenderedPageBreak/>
        <w:t>Zatrudnienie specjalistów w szkołach w roku szkolnym 2024/2025</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4662"/>
        <w:gridCol w:w="1276"/>
        <w:gridCol w:w="1276"/>
        <w:gridCol w:w="1276"/>
      </w:tblGrid>
      <w:tr w:rsidR="005066AF" w:rsidRPr="005066AF" w14:paraId="5FB5D804" w14:textId="77777777" w:rsidTr="006344F0">
        <w:trPr>
          <w:trHeight w:val="450"/>
        </w:trPr>
        <w:tc>
          <w:tcPr>
            <w:tcW w:w="637" w:type="dxa"/>
            <w:vMerge w:val="restart"/>
            <w:shd w:val="clear" w:color="auto" w:fill="D9D9D9"/>
          </w:tcPr>
          <w:p w14:paraId="4A3DF211"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457C491F"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Lp.</w:t>
            </w:r>
          </w:p>
        </w:tc>
        <w:tc>
          <w:tcPr>
            <w:tcW w:w="4662" w:type="dxa"/>
            <w:vMerge w:val="restart"/>
            <w:shd w:val="clear" w:color="auto" w:fill="D9D9D9"/>
          </w:tcPr>
          <w:p w14:paraId="4C0E0706"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p w14:paraId="51304613"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Placówka</w:t>
            </w:r>
          </w:p>
        </w:tc>
        <w:tc>
          <w:tcPr>
            <w:tcW w:w="3828" w:type="dxa"/>
            <w:gridSpan w:val="3"/>
            <w:shd w:val="clear" w:color="auto" w:fill="D9D9D9"/>
          </w:tcPr>
          <w:p w14:paraId="43FD1906"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l. etatów</w:t>
            </w:r>
          </w:p>
        </w:tc>
      </w:tr>
      <w:tr w:rsidR="005066AF" w:rsidRPr="005066AF" w14:paraId="247FEBEA" w14:textId="77777777" w:rsidTr="006344F0">
        <w:trPr>
          <w:trHeight w:val="240"/>
        </w:trPr>
        <w:tc>
          <w:tcPr>
            <w:tcW w:w="637" w:type="dxa"/>
            <w:vMerge/>
            <w:shd w:val="clear" w:color="auto" w:fill="D9D9D9"/>
          </w:tcPr>
          <w:p w14:paraId="5E2CED50"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4662" w:type="dxa"/>
            <w:vMerge/>
            <w:shd w:val="clear" w:color="auto" w:fill="D9D9D9"/>
          </w:tcPr>
          <w:p w14:paraId="7C990A6C"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p>
        </w:tc>
        <w:tc>
          <w:tcPr>
            <w:tcW w:w="1276" w:type="dxa"/>
            <w:shd w:val="clear" w:color="auto" w:fill="D9D9D9"/>
          </w:tcPr>
          <w:p w14:paraId="1631D4D0"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pedagogów</w:t>
            </w:r>
          </w:p>
        </w:tc>
        <w:tc>
          <w:tcPr>
            <w:tcW w:w="1276" w:type="dxa"/>
            <w:shd w:val="clear" w:color="auto" w:fill="D9D9D9"/>
          </w:tcPr>
          <w:p w14:paraId="10BDE18B"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psychologów</w:t>
            </w:r>
          </w:p>
        </w:tc>
        <w:tc>
          <w:tcPr>
            <w:tcW w:w="1276" w:type="dxa"/>
            <w:shd w:val="clear" w:color="auto" w:fill="D9D9D9"/>
          </w:tcPr>
          <w:p w14:paraId="5F824AE4"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pedagogów specjalnych</w:t>
            </w:r>
          </w:p>
        </w:tc>
      </w:tr>
      <w:tr w:rsidR="005066AF" w:rsidRPr="005066AF" w14:paraId="6A3F20C2" w14:textId="77777777" w:rsidTr="006344F0">
        <w:tc>
          <w:tcPr>
            <w:tcW w:w="637" w:type="dxa"/>
          </w:tcPr>
          <w:p w14:paraId="5A8A36BD"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1.</w:t>
            </w:r>
          </w:p>
        </w:tc>
        <w:tc>
          <w:tcPr>
            <w:tcW w:w="4662" w:type="dxa"/>
          </w:tcPr>
          <w:p w14:paraId="0362DC7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Zespół Szkolno -  Przedszkolny w Korytnicy</w:t>
            </w:r>
          </w:p>
        </w:tc>
        <w:tc>
          <w:tcPr>
            <w:tcW w:w="1276" w:type="dxa"/>
          </w:tcPr>
          <w:p w14:paraId="02B14323"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0,27</w:t>
            </w:r>
          </w:p>
        </w:tc>
        <w:tc>
          <w:tcPr>
            <w:tcW w:w="1276" w:type="dxa"/>
          </w:tcPr>
          <w:p w14:paraId="65695122"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t>
            </w:r>
          </w:p>
        </w:tc>
        <w:tc>
          <w:tcPr>
            <w:tcW w:w="1276" w:type="dxa"/>
          </w:tcPr>
          <w:p w14:paraId="145A60C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0,6</w:t>
            </w:r>
          </w:p>
        </w:tc>
      </w:tr>
      <w:tr w:rsidR="005066AF" w:rsidRPr="005066AF" w14:paraId="1C65BA3B" w14:textId="77777777" w:rsidTr="006344F0">
        <w:trPr>
          <w:trHeight w:val="435"/>
        </w:trPr>
        <w:tc>
          <w:tcPr>
            <w:tcW w:w="637" w:type="dxa"/>
            <w:vAlign w:val="center"/>
          </w:tcPr>
          <w:p w14:paraId="12D89F5A"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2.</w:t>
            </w:r>
          </w:p>
        </w:tc>
        <w:tc>
          <w:tcPr>
            <w:tcW w:w="4662" w:type="dxa"/>
            <w:vAlign w:val="center"/>
          </w:tcPr>
          <w:p w14:paraId="1B65F04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Górkach Grubakach</w:t>
            </w:r>
          </w:p>
        </w:tc>
        <w:tc>
          <w:tcPr>
            <w:tcW w:w="1276" w:type="dxa"/>
            <w:vAlign w:val="center"/>
          </w:tcPr>
          <w:p w14:paraId="30BE95B4"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t>
            </w:r>
          </w:p>
        </w:tc>
        <w:tc>
          <w:tcPr>
            <w:tcW w:w="1276" w:type="dxa"/>
            <w:vAlign w:val="center"/>
          </w:tcPr>
          <w:p w14:paraId="1A81D4B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0,4</w:t>
            </w:r>
          </w:p>
        </w:tc>
        <w:tc>
          <w:tcPr>
            <w:tcW w:w="1276" w:type="dxa"/>
            <w:vAlign w:val="center"/>
          </w:tcPr>
          <w:p w14:paraId="01C9238E"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0,4</w:t>
            </w:r>
          </w:p>
        </w:tc>
      </w:tr>
      <w:tr w:rsidR="005066AF" w:rsidRPr="005066AF" w14:paraId="2F7682ED" w14:textId="77777777" w:rsidTr="006344F0">
        <w:tc>
          <w:tcPr>
            <w:tcW w:w="637" w:type="dxa"/>
          </w:tcPr>
          <w:p w14:paraId="05A6336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3.</w:t>
            </w:r>
          </w:p>
        </w:tc>
        <w:tc>
          <w:tcPr>
            <w:tcW w:w="4662" w:type="dxa"/>
          </w:tcPr>
          <w:p w14:paraId="540E5885"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Pniewniku</w:t>
            </w:r>
          </w:p>
        </w:tc>
        <w:tc>
          <w:tcPr>
            <w:tcW w:w="1276" w:type="dxa"/>
          </w:tcPr>
          <w:p w14:paraId="4566D45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t>
            </w:r>
          </w:p>
        </w:tc>
        <w:tc>
          <w:tcPr>
            <w:tcW w:w="1276" w:type="dxa"/>
          </w:tcPr>
          <w:p w14:paraId="14EBCD6B"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0,5</w:t>
            </w:r>
          </w:p>
        </w:tc>
        <w:tc>
          <w:tcPr>
            <w:tcW w:w="1276" w:type="dxa"/>
          </w:tcPr>
          <w:p w14:paraId="353438DF"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0,5</w:t>
            </w:r>
          </w:p>
        </w:tc>
      </w:tr>
      <w:tr w:rsidR="005066AF" w:rsidRPr="005066AF" w14:paraId="0C61D40A" w14:textId="77777777" w:rsidTr="006344F0">
        <w:tc>
          <w:tcPr>
            <w:tcW w:w="637" w:type="dxa"/>
          </w:tcPr>
          <w:p w14:paraId="7089959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4.</w:t>
            </w:r>
          </w:p>
        </w:tc>
        <w:tc>
          <w:tcPr>
            <w:tcW w:w="4662" w:type="dxa"/>
          </w:tcPr>
          <w:p w14:paraId="693D87DE"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Szkoła Podstawowa w Sewerynowie</w:t>
            </w:r>
          </w:p>
        </w:tc>
        <w:tc>
          <w:tcPr>
            <w:tcW w:w="1276" w:type="dxa"/>
          </w:tcPr>
          <w:p w14:paraId="789235C6"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w:t>
            </w:r>
          </w:p>
        </w:tc>
        <w:tc>
          <w:tcPr>
            <w:tcW w:w="1276" w:type="dxa"/>
          </w:tcPr>
          <w:p w14:paraId="1C25DCE0"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0,4</w:t>
            </w:r>
          </w:p>
        </w:tc>
        <w:tc>
          <w:tcPr>
            <w:tcW w:w="1276" w:type="dxa"/>
          </w:tcPr>
          <w:p w14:paraId="73973F3C" w14:textId="77777777" w:rsidR="005066AF" w:rsidRPr="005066AF" w:rsidRDefault="005066AF" w:rsidP="005066AF">
            <w:pPr>
              <w:spacing w:after="0" w:line="360" w:lineRule="auto"/>
              <w:jc w:val="both"/>
              <w:rPr>
                <w:rFonts w:ascii="Times New Roman" w:eastAsia="Times New Roman" w:hAnsi="Times New Roman"/>
                <w:kern w:val="0"/>
                <w:szCs w:val="20"/>
                <w:lang w:eastAsia="pl-PL"/>
                <w14:ligatures w14:val="none"/>
              </w:rPr>
            </w:pPr>
            <w:r w:rsidRPr="005066AF">
              <w:rPr>
                <w:rFonts w:ascii="Times New Roman" w:eastAsia="Times New Roman" w:hAnsi="Times New Roman"/>
                <w:kern w:val="0"/>
                <w:szCs w:val="20"/>
                <w:lang w:eastAsia="pl-PL"/>
                <w14:ligatures w14:val="none"/>
              </w:rPr>
              <w:t>0,4</w:t>
            </w:r>
          </w:p>
        </w:tc>
      </w:tr>
      <w:tr w:rsidR="005066AF" w:rsidRPr="005066AF" w14:paraId="435BB9EE" w14:textId="77777777" w:rsidTr="006344F0">
        <w:tc>
          <w:tcPr>
            <w:tcW w:w="5299" w:type="dxa"/>
            <w:gridSpan w:val="2"/>
            <w:shd w:val="clear" w:color="auto" w:fill="D9D9D9"/>
          </w:tcPr>
          <w:p w14:paraId="20104533"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 xml:space="preserve">             Razem</w:t>
            </w:r>
          </w:p>
        </w:tc>
        <w:tc>
          <w:tcPr>
            <w:tcW w:w="1276" w:type="dxa"/>
            <w:shd w:val="clear" w:color="auto" w:fill="D9D9D9"/>
          </w:tcPr>
          <w:p w14:paraId="2B3B6688"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0,27</w:t>
            </w:r>
          </w:p>
        </w:tc>
        <w:tc>
          <w:tcPr>
            <w:tcW w:w="1276" w:type="dxa"/>
            <w:shd w:val="clear" w:color="auto" w:fill="D9D9D9"/>
          </w:tcPr>
          <w:p w14:paraId="20D9414E"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1,3</w:t>
            </w:r>
          </w:p>
        </w:tc>
        <w:tc>
          <w:tcPr>
            <w:tcW w:w="1276" w:type="dxa"/>
            <w:shd w:val="clear" w:color="auto" w:fill="D9D9D9"/>
          </w:tcPr>
          <w:p w14:paraId="49AB1544" w14:textId="77777777" w:rsidR="005066AF" w:rsidRPr="005066AF" w:rsidRDefault="005066AF" w:rsidP="005066AF">
            <w:pPr>
              <w:spacing w:after="0" w:line="360" w:lineRule="auto"/>
              <w:jc w:val="both"/>
              <w:rPr>
                <w:rFonts w:ascii="Times New Roman" w:eastAsia="Times New Roman" w:hAnsi="Times New Roman"/>
                <w:b/>
                <w:kern w:val="0"/>
                <w:szCs w:val="20"/>
                <w:lang w:eastAsia="pl-PL"/>
                <w14:ligatures w14:val="none"/>
              </w:rPr>
            </w:pPr>
            <w:r w:rsidRPr="005066AF">
              <w:rPr>
                <w:rFonts w:ascii="Times New Roman" w:eastAsia="Times New Roman" w:hAnsi="Times New Roman"/>
                <w:b/>
                <w:kern w:val="0"/>
                <w:szCs w:val="20"/>
                <w:lang w:eastAsia="pl-PL"/>
                <w14:ligatures w14:val="none"/>
              </w:rPr>
              <w:t>1,9</w:t>
            </w:r>
          </w:p>
        </w:tc>
      </w:tr>
    </w:tbl>
    <w:p w14:paraId="25C95440" w14:textId="77777777" w:rsidR="005066AF" w:rsidRPr="005066AF" w:rsidRDefault="005066AF" w:rsidP="005066AF">
      <w:pPr>
        <w:spacing w:after="0" w:line="360" w:lineRule="auto"/>
        <w:jc w:val="both"/>
        <w:rPr>
          <w:rFonts w:ascii="Times New Roman" w:eastAsia="Times New Roman" w:hAnsi="Times New Roman"/>
          <w:b/>
          <w:kern w:val="0"/>
          <w:szCs w:val="20"/>
          <w:lang w:val="x-none" w:eastAsia="pl-PL"/>
          <w14:ligatures w14:val="none"/>
        </w:rPr>
      </w:pPr>
      <w:r w:rsidRPr="005066AF">
        <w:rPr>
          <w:rFonts w:ascii="Times New Roman" w:eastAsia="Times New Roman" w:hAnsi="Times New Roman"/>
          <w:b/>
          <w:kern w:val="0"/>
          <w:szCs w:val="20"/>
          <w:lang w:val="x-none" w:eastAsia="pl-PL"/>
          <w14:ligatures w14:val="none"/>
        </w:rPr>
        <w:tab/>
      </w:r>
    </w:p>
    <w:p w14:paraId="3B6006BA" w14:textId="76040AEA" w:rsidR="005066AF" w:rsidRDefault="005066AF" w:rsidP="005066AF">
      <w:p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 xml:space="preserve">Celem egzaminu </w:t>
      </w:r>
      <w:r>
        <w:rPr>
          <w:rFonts w:ascii="Times New Roman" w:eastAsia="Times New Roman" w:hAnsi="Times New Roman"/>
          <w:bCs/>
          <w:kern w:val="0"/>
          <w:szCs w:val="20"/>
          <w:lang w:val="x-none" w:eastAsia="pl-PL"/>
          <w14:ligatures w14:val="none"/>
        </w:rPr>
        <w:t xml:space="preserve">ósmoklasisty </w:t>
      </w:r>
      <w:r w:rsidRPr="005066AF">
        <w:rPr>
          <w:rFonts w:ascii="Times New Roman" w:eastAsia="Times New Roman" w:hAnsi="Times New Roman"/>
          <w:bCs/>
          <w:kern w:val="0"/>
          <w:szCs w:val="20"/>
          <w:lang w:val="x-none" w:eastAsia="pl-PL"/>
          <w14:ligatures w14:val="none"/>
        </w:rPr>
        <w:t>jest obiektywne zbadanie poziomu wiedzy i umiejętności uczniów na zakończenie etapu kształcenia szkoły podstawowej. Należy podkreślić, że egzaminy zewnętrzne dają informację mierzalne, ale same wyniki niepełnie przedstawiają pracę szkoły.</w:t>
      </w:r>
      <w:r>
        <w:rPr>
          <w:rFonts w:ascii="Times New Roman" w:eastAsia="Times New Roman" w:hAnsi="Times New Roman"/>
          <w:bCs/>
          <w:kern w:val="0"/>
          <w:szCs w:val="20"/>
          <w:lang w:val="x-none" w:eastAsia="pl-PL"/>
          <w14:ligatures w14:val="none"/>
        </w:rPr>
        <w:t xml:space="preserve"> </w:t>
      </w:r>
      <w:r w:rsidRPr="005066AF">
        <w:rPr>
          <w:rFonts w:ascii="Times New Roman" w:eastAsia="Times New Roman" w:hAnsi="Times New Roman"/>
          <w:bCs/>
          <w:kern w:val="0"/>
          <w:szCs w:val="20"/>
          <w:lang w:val="x-none" w:eastAsia="pl-PL"/>
          <w14:ligatures w14:val="none"/>
        </w:rPr>
        <w:t>Wyników uzyskanych przez daną szkołę nie należy więc traktować jako surowego wskaźnika. Wyniki egzaminów zewnętrznych są i muszą być wykorzystywane w ocenie jakości pracy szkoły, ale należy pamiętać o tym, że cały proces edukacyjny musi być ukierunkowany na systematyczny rozwój ucznia i nie może być ograniczony i podporządkowany jedynie egzaminowi. Należy jednak zaznaczyć, iż wyniki egzaminów zewnętrznych dają wskazówki na jakich obszarach działań edukacyjnych należy skupić uwagę, dokonać określonych korekt i modyfikacji. Główną funkcją zewnętrznego oceniania jest diagnozowanie osiągnięć ucznia po zakończeniu każdego etapu edukacyjnego.</w:t>
      </w:r>
    </w:p>
    <w:p w14:paraId="685A238D" w14:textId="56E4C775" w:rsidR="005066AF" w:rsidRPr="005066AF" w:rsidRDefault="005066AF" w:rsidP="005066AF">
      <w:pPr>
        <w:spacing w:after="0" w:line="360" w:lineRule="auto"/>
        <w:jc w:val="both"/>
        <w:rPr>
          <w:rFonts w:ascii="Times New Roman" w:eastAsia="Times New Roman" w:hAnsi="Times New Roman"/>
          <w:bCs/>
          <w:kern w:val="0"/>
          <w:szCs w:val="20"/>
          <w:lang w:val="x-none" w:eastAsia="pl-PL"/>
          <w14:ligatures w14:val="none"/>
        </w:rPr>
      </w:pPr>
      <w:bookmarkStart w:id="1" w:name="_Hlk116994196"/>
      <w:r w:rsidRPr="005066AF">
        <w:rPr>
          <w:rFonts w:ascii="Times New Roman" w:eastAsia="Times New Roman" w:hAnsi="Times New Roman"/>
          <w:bCs/>
          <w:kern w:val="0"/>
          <w:szCs w:val="20"/>
          <w:lang w:val="x-none" w:eastAsia="pl-PL"/>
          <w14:ligatures w14:val="none"/>
        </w:rPr>
        <w:t xml:space="preserve">Wydatki na oświatę, to ogromna część budżetu gminy. Źródła wydatków na oświatę to subwencja oświatowa, dotacje, środki własne gminy i inne. </w:t>
      </w:r>
      <w:r w:rsidRPr="005066AF">
        <w:rPr>
          <w:rFonts w:ascii="Times New Roman" w:eastAsia="Times New Roman" w:hAnsi="Times New Roman"/>
          <w:bCs/>
          <w:kern w:val="0"/>
          <w:szCs w:val="20"/>
          <w:lang w:eastAsia="pl-PL"/>
          <w14:ligatures w14:val="none"/>
        </w:rPr>
        <w:t xml:space="preserve">Przepisy określające zasady finansowania oświaty stanowią, że liczba uczniów jest podstawowym elementem podziału subwencji oświatowej. Szkoły o małej liczbie uczniów generują zdecydowanie wyższe koszty, stąd też uwzględniając nasze uwarunkowania chcąc jednocześnie zapewnić odpowiedni poziom kształcenia zmuszeni jesteśmy do ponoszenia zdecydowanie wyższych nakładów. Dodatkowe czynniki niezależne od jednostki samorządu terytorialnego takie jak: regulacje płacowe, urlopy dla poratowania zdrowia, awans zawodowy, obowiązek udzielania pomocy materialnej uczniom, koszty nauczania indywidualnego i pomocy psychologiczno-pedagogicznej oraz </w:t>
      </w:r>
      <w:r w:rsidRPr="005066AF">
        <w:rPr>
          <w:rFonts w:ascii="Times New Roman" w:eastAsia="Times New Roman" w:hAnsi="Times New Roman"/>
          <w:bCs/>
          <w:kern w:val="0"/>
          <w:szCs w:val="20"/>
          <w:lang w:eastAsia="pl-PL"/>
          <w14:ligatures w14:val="none"/>
        </w:rPr>
        <w:lastRenderedPageBreak/>
        <w:t xml:space="preserve">innych form zajęć dodatkowych powodują konieczność angażowania przez jednostkę samorządu terytorialnego znaczących środków. </w:t>
      </w:r>
    </w:p>
    <w:p w14:paraId="1B344B3E" w14:textId="13DE6A1D"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Zestawienie wydatków bieżących za 2024 rok z podziałem na jednostki oświatowe</w:t>
      </w:r>
    </w:p>
    <w:tbl>
      <w:tblPr>
        <w:tblpPr w:leftFromText="141" w:rightFromText="141"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276"/>
        <w:gridCol w:w="2194"/>
        <w:gridCol w:w="1775"/>
      </w:tblGrid>
      <w:tr w:rsidR="005066AF" w:rsidRPr="005066AF" w14:paraId="7B04A5B6" w14:textId="77777777" w:rsidTr="006344F0">
        <w:tc>
          <w:tcPr>
            <w:tcW w:w="3652" w:type="dxa"/>
            <w:shd w:val="clear" w:color="auto" w:fill="F2F2F2"/>
            <w:vAlign w:val="center"/>
          </w:tcPr>
          <w:bookmarkEnd w:id="1"/>
          <w:p w14:paraId="403750A1"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Nazwa szkoły</w:t>
            </w:r>
          </w:p>
        </w:tc>
        <w:tc>
          <w:tcPr>
            <w:tcW w:w="1276" w:type="dxa"/>
            <w:tcBorders>
              <w:right w:val="single" w:sz="4" w:space="0" w:color="auto"/>
            </w:tcBorders>
            <w:shd w:val="clear" w:color="auto" w:fill="F2F2F2"/>
            <w:vAlign w:val="center"/>
          </w:tcPr>
          <w:p w14:paraId="251D18CA"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Liczba</w:t>
            </w:r>
          </w:p>
          <w:p w14:paraId="684CD13A"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uczniów</w:t>
            </w:r>
          </w:p>
        </w:tc>
        <w:tc>
          <w:tcPr>
            <w:tcW w:w="2194" w:type="dxa"/>
            <w:tcBorders>
              <w:left w:val="single" w:sz="4" w:space="0" w:color="auto"/>
            </w:tcBorders>
            <w:shd w:val="clear" w:color="auto" w:fill="F2F2F2"/>
            <w:vAlign w:val="center"/>
          </w:tcPr>
          <w:p w14:paraId="660381B9"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Wydatki bieżące</w:t>
            </w:r>
            <w:r w:rsidRPr="005066AF">
              <w:rPr>
                <w:rFonts w:ascii="Times New Roman" w:eastAsia="Times New Roman" w:hAnsi="Times New Roman"/>
                <w:b/>
                <w:bCs/>
                <w:kern w:val="0"/>
                <w:szCs w:val="20"/>
                <w:lang w:eastAsia="pl-PL"/>
                <w14:ligatures w14:val="none"/>
              </w:rPr>
              <w:br/>
              <w:t>ogółem zł</w:t>
            </w:r>
          </w:p>
        </w:tc>
        <w:tc>
          <w:tcPr>
            <w:tcW w:w="1775" w:type="dxa"/>
            <w:tcBorders>
              <w:left w:val="single" w:sz="4" w:space="0" w:color="auto"/>
            </w:tcBorders>
            <w:shd w:val="clear" w:color="auto" w:fill="F2F2F2"/>
            <w:vAlign w:val="center"/>
          </w:tcPr>
          <w:p w14:paraId="2F948660"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 xml:space="preserve">Wydatki </w:t>
            </w:r>
          </w:p>
          <w:p w14:paraId="6FF3E77D" w14:textId="77777777" w:rsidR="005066AF" w:rsidRPr="005066AF" w:rsidRDefault="005066AF" w:rsidP="005066AF">
            <w:pPr>
              <w:spacing w:after="0" w:line="360" w:lineRule="auto"/>
              <w:jc w:val="both"/>
              <w:rPr>
                <w:rFonts w:ascii="Times New Roman" w:eastAsia="Times New Roman" w:hAnsi="Times New Roman"/>
                <w:b/>
                <w:bCs/>
                <w:kern w:val="0"/>
                <w:szCs w:val="20"/>
                <w:lang w:eastAsia="pl-PL"/>
                <w14:ligatures w14:val="none"/>
              </w:rPr>
            </w:pPr>
            <w:r w:rsidRPr="005066AF">
              <w:rPr>
                <w:rFonts w:ascii="Times New Roman" w:eastAsia="Times New Roman" w:hAnsi="Times New Roman"/>
                <w:b/>
                <w:bCs/>
                <w:kern w:val="0"/>
                <w:szCs w:val="20"/>
                <w:lang w:eastAsia="pl-PL"/>
                <w14:ligatures w14:val="none"/>
              </w:rPr>
              <w:t>w przeliczeniu na ucznia</w:t>
            </w:r>
          </w:p>
        </w:tc>
      </w:tr>
      <w:tr w:rsidR="005066AF" w:rsidRPr="005066AF" w14:paraId="5A23EEF0" w14:textId="77777777" w:rsidTr="006344F0">
        <w:trPr>
          <w:trHeight w:val="465"/>
        </w:trPr>
        <w:tc>
          <w:tcPr>
            <w:tcW w:w="3652" w:type="dxa"/>
            <w:vAlign w:val="center"/>
          </w:tcPr>
          <w:p w14:paraId="7C562855"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SP Sewerynów</w:t>
            </w:r>
          </w:p>
        </w:tc>
        <w:tc>
          <w:tcPr>
            <w:tcW w:w="1276" w:type="dxa"/>
            <w:tcBorders>
              <w:right w:val="single" w:sz="4" w:space="0" w:color="auto"/>
            </w:tcBorders>
            <w:vAlign w:val="center"/>
          </w:tcPr>
          <w:p w14:paraId="10563067"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58</w:t>
            </w:r>
          </w:p>
        </w:tc>
        <w:tc>
          <w:tcPr>
            <w:tcW w:w="2194" w:type="dxa"/>
            <w:tcBorders>
              <w:left w:val="single" w:sz="4" w:space="0" w:color="auto"/>
            </w:tcBorders>
            <w:vAlign w:val="center"/>
          </w:tcPr>
          <w:p w14:paraId="558BAC12"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1.811.403,00</w:t>
            </w:r>
          </w:p>
        </w:tc>
        <w:tc>
          <w:tcPr>
            <w:tcW w:w="1775" w:type="dxa"/>
            <w:tcBorders>
              <w:left w:val="single" w:sz="4" w:space="0" w:color="auto"/>
            </w:tcBorders>
            <w:vAlign w:val="center"/>
          </w:tcPr>
          <w:p w14:paraId="6A550168"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31.231,09</w:t>
            </w:r>
          </w:p>
        </w:tc>
      </w:tr>
      <w:tr w:rsidR="005066AF" w:rsidRPr="005066AF" w14:paraId="14CADB5B" w14:textId="77777777" w:rsidTr="006344F0">
        <w:trPr>
          <w:trHeight w:val="465"/>
        </w:trPr>
        <w:tc>
          <w:tcPr>
            <w:tcW w:w="3652" w:type="dxa"/>
            <w:vAlign w:val="center"/>
          </w:tcPr>
          <w:p w14:paraId="2F924634"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 xml:space="preserve">SP Górki -Grubaki </w:t>
            </w:r>
          </w:p>
        </w:tc>
        <w:tc>
          <w:tcPr>
            <w:tcW w:w="1276" w:type="dxa"/>
            <w:tcBorders>
              <w:right w:val="single" w:sz="4" w:space="0" w:color="auto"/>
            </w:tcBorders>
            <w:vAlign w:val="center"/>
          </w:tcPr>
          <w:p w14:paraId="199C0AA4"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75</w:t>
            </w:r>
          </w:p>
        </w:tc>
        <w:tc>
          <w:tcPr>
            <w:tcW w:w="2194" w:type="dxa"/>
            <w:tcBorders>
              <w:left w:val="single" w:sz="4" w:space="0" w:color="auto"/>
            </w:tcBorders>
            <w:vAlign w:val="center"/>
          </w:tcPr>
          <w:p w14:paraId="1250EF93"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2.108.866,00</w:t>
            </w:r>
          </w:p>
        </w:tc>
        <w:tc>
          <w:tcPr>
            <w:tcW w:w="1775" w:type="dxa"/>
            <w:tcBorders>
              <w:left w:val="single" w:sz="4" w:space="0" w:color="auto"/>
            </w:tcBorders>
            <w:vAlign w:val="center"/>
          </w:tcPr>
          <w:p w14:paraId="4603A482"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28.118,21</w:t>
            </w:r>
          </w:p>
        </w:tc>
      </w:tr>
      <w:tr w:rsidR="005066AF" w:rsidRPr="005066AF" w14:paraId="19D261DE" w14:textId="77777777" w:rsidTr="006344F0">
        <w:trPr>
          <w:trHeight w:val="465"/>
        </w:trPr>
        <w:tc>
          <w:tcPr>
            <w:tcW w:w="3652" w:type="dxa"/>
            <w:vAlign w:val="center"/>
          </w:tcPr>
          <w:p w14:paraId="454DFA84"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SP  Pniewnik</w:t>
            </w:r>
          </w:p>
        </w:tc>
        <w:tc>
          <w:tcPr>
            <w:tcW w:w="1276" w:type="dxa"/>
            <w:tcBorders>
              <w:right w:val="single" w:sz="4" w:space="0" w:color="auto"/>
            </w:tcBorders>
            <w:vAlign w:val="center"/>
          </w:tcPr>
          <w:p w14:paraId="5B90663B"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166</w:t>
            </w:r>
          </w:p>
        </w:tc>
        <w:tc>
          <w:tcPr>
            <w:tcW w:w="2194" w:type="dxa"/>
            <w:tcBorders>
              <w:left w:val="single" w:sz="4" w:space="0" w:color="auto"/>
            </w:tcBorders>
            <w:vAlign w:val="center"/>
          </w:tcPr>
          <w:p w14:paraId="4DAEBBD3"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3.327.237,00</w:t>
            </w:r>
          </w:p>
        </w:tc>
        <w:tc>
          <w:tcPr>
            <w:tcW w:w="1775" w:type="dxa"/>
            <w:tcBorders>
              <w:left w:val="single" w:sz="4" w:space="0" w:color="auto"/>
            </w:tcBorders>
            <w:vAlign w:val="center"/>
          </w:tcPr>
          <w:p w14:paraId="4368780D"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20.043,60</w:t>
            </w:r>
          </w:p>
        </w:tc>
      </w:tr>
      <w:tr w:rsidR="005066AF" w:rsidRPr="005066AF" w14:paraId="027B65B0" w14:textId="77777777" w:rsidTr="006344F0">
        <w:trPr>
          <w:trHeight w:val="465"/>
        </w:trPr>
        <w:tc>
          <w:tcPr>
            <w:tcW w:w="3652" w:type="dxa"/>
            <w:vAlign w:val="center"/>
          </w:tcPr>
          <w:p w14:paraId="37013EA4"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ZSP w Korytnicy</w:t>
            </w:r>
          </w:p>
        </w:tc>
        <w:tc>
          <w:tcPr>
            <w:tcW w:w="1276" w:type="dxa"/>
            <w:tcBorders>
              <w:right w:val="single" w:sz="4" w:space="0" w:color="auto"/>
            </w:tcBorders>
            <w:vAlign w:val="center"/>
          </w:tcPr>
          <w:p w14:paraId="45CCEDDF"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267</w:t>
            </w:r>
          </w:p>
        </w:tc>
        <w:tc>
          <w:tcPr>
            <w:tcW w:w="2194" w:type="dxa"/>
            <w:tcBorders>
              <w:left w:val="single" w:sz="4" w:space="0" w:color="auto"/>
            </w:tcBorders>
            <w:vAlign w:val="center"/>
          </w:tcPr>
          <w:p w14:paraId="61CE6B1C"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4.924.850,00</w:t>
            </w:r>
          </w:p>
        </w:tc>
        <w:tc>
          <w:tcPr>
            <w:tcW w:w="1775" w:type="dxa"/>
            <w:tcBorders>
              <w:left w:val="single" w:sz="4" w:space="0" w:color="auto"/>
            </w:tcBorders>
            <w:vAlign w:val="center"/>
          </w:tcPr>
          <w:p w14:paraId="46F00EFA" w14:textId="77777777"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18.445,13</w:t>
            </w:r>
          </w:p>
        </w:tc>
      </w:tr>
    </w:tbl>
    <w:p w14:paraId="7B92D85F" w14:textId="77777777" w:rsidR="005066AF" w:rsidRPr="005066AF" w:rsidRDefault="005066AF" w:rsidP="005066AF">
      <w:pPr>
        <w:spacing w:after="0" w:line="360" w:lineRule="auto"/>
        <w:jc w:val="both"/>
        <w:rPr>
          <w:rFonts w:ascii="Times New Roman" w:eastAsia="Times New Roman" w:hAnsi="Times New Roman"/>
          <w:bCs/>
          <w:kern w:val="0"/>
          <w:szCs w:val="20"/>
          <w:lang w:val="x-none" w:eastAsia="pl-PL"/>
          <w14:ligatures w14:val="none"/>
        </w:rPr>
      </w:pPr>
    </w:p>
    <w:p w14:paraId="77A78213" w14:textId="33719FC8"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Z ustawy  Prawo oświatowe wynika, że  na gminie spoczywa obowiązek organizacji dowozów szkolnych. Obecnie dzieci dowożone są do szkół autobusami komunikacji publicznej.</w:t>
      </w:r>
      <w:r w:rsidRPr="005066AF">
        <w:rPr>
          <w:rFonts w:ascii="Calibri" w:eastAsia="Times New Roman" w:hAnsi="Calibri" w:cs="Calibri"/>
          <w:bCs/>
          <w:kern w:val="0"/>
          <w:sz w:val="26"/>
          <w:szCs w:val="26"/>
          <w:lang w:eastAsia="ar-SA"/>
          <w14:ligatures w14:val="none"/>
        </w:rPr>
        <w:t xml:space="preserve"> </w:t>
      </w:r>
      <w:r w:rsidRPr="005066AF">
        <w:rPr>
          <w:rFonts w:ascii="Times New Roman" w:eastAsia="Times New Roman" w:hAnsi="Times New Roman"/>
          <w:bCs/>
          <w:kern w:val="0"/>
          <w:szCs w:val="20"/>
          <w:lang w:eastAsia="pl-PL"/>
          <w14:ligatures w14:val="none"/>
        </w:rPr>
        <w:t>Realizując  zadanie wynikające z art. 32 i 39 ustawy Prawo oświatowe dotyczące dowożenia uczniów niepełnoprawnych realizujących obowiązek szkolny lub obowiązek nauki dowożono dzieci do Specjalnego Ośrodka Szkolno – Wychowawczego w Węgrowie:</w:t>
      </w:r>
    </w:p>
    <w:p w14:paraId="70361127" w14:textId="77777777" w:rsidR="005066AF" w:rsidRPr="005066AF" w:rsidRDefault="005066AF" w:rsidP="005066AF">
      <w:pPr>
        <w:numPr>
          <w:ilvl w:val="0"/>
          <w:numId w:val="4"/>
        </w:num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 xml:space="preserve">busem – 21 dzieci, </w:t>
      </w:r>
    </w:p>
    <w:p w14:paraId="653D07EA" w14:textId="77777777" w:rsidR="005066AF" w:rsidRPr="005066AF" w:rsidRDefault="005066AF" w:rsidP="005066AF">
      <w:pPr>
        <w:numPr>
          <w:ilvl w:val="0"/>
          <w:numId w:val="4"/>
        </w:num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 xml:space="preserve">samochodami własnymi rodziców – 5 </w:t>
      </w:r>
    </w:p>
    <w:p w14:paraId="61F2D79D" w14:textId="44E25EBB" w:rsidR="005066AF" w:rsidRPr="005066AF" w:rsidRDefault="005066AF" w:rsidP="005066AF">
      <w:pPr>
        <w:numPr>
          <w:ilvl w:val="0"/>
          <w:numId w:val="4"/>
        </w:num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specjalistycznym busem, który jest własnością starostwa mamy podpisane porozumienie – 4 uczniów z terenu gminy (Górki Grubaki, Turna, Jaczew, Kąty)</w:t>
      </w:r>
    </w:p>
    <w:p w14:paraId="1C11DEEE" w14:textId="621603E0" w:rsidR="005066AF" w:rsidRPr="005066AF" w:rsidRDefault="005066AF" w:rsidP="005066AF">
      <w:pPr>
        <w:spacing w:after="0" w:line="360" w:lineRule="auto"/>
        <w:jc w:val="both"/>
        <w:rPr>
          <w:rFonts w:ascii="Times New Roman" w:eastAsia="Times New Roman" w:hAnsi="Times New Roman"/>
          <w:bCs/>
          <w:kern w:val="0"/>
          <w:szCs w:val="20"/>
          <w:lang w:eastAsia="pl-PL"/>
          <w14:ligatures w14:val="none"/>
        </w:rPr>
      </w:pPr>
      <w:r w:rsidRPr="005066AF">
        <w:rPr>
          <w:rFonts w:ascii="Times New Roman" w:eastAsia="Times New Roman" w:hAnsi="Times New Roman"/>
          <w:bCs/>
          <w:kern w:val="0"/>
          <w:szCs w:val="20"/>
          <w:lang w:eastAsia="pl-PL"/>
          <w14:ligatures w14:val="none"/>
        </w:rPr>
        <w:t>Na dowożenie dzieci w 2024 roku wydatkowano kwotę 710.603,14 zł</w:t>
      </w:r>
      <w:r>
        <w:rPr>
          <w:rFonts w:ascii="Times New Roman" w:eastAsia="Times New Roman" w:hAnsi="Times New Roman"/>
          <w:bCs/>
          <w:kern w:val="0"/>
          <w:szCs w:val="20"/>
          <w:lang w:eastAsia="pl-PL"/>
          <w14:ligatures w14:val="none"/>
        </w:rPr>
        <w:t xml:space="preserve">. </w:t>
      </w:r>
      <w:r w:rsidRPr="005066AF">
        <w:rPr>
          <w:rFonts w:ascii="Times New Roman" w:eastAsia="Times New Roman" w:hAnsi="Times New Roman"/>
          <w:bCs/>
          <w:kern w:val="0"/>
          <w:szCs w:val="20"/>
          <w:lang w:eastAsia="pl-PL"/>
          <w14:ligatures w14:val="none"/>
        </w:rPr>
        <w:t>Realizując zadanie wynikające z rozdziału 8a ustawy o systemie oświaty i rozdz.8 ustawy z dnia 29 listopada 2017 r. o finansowaniu zadań oświatowych (Dz.U.2024, poz. 754.) rozpatrzono wnioski i wydano decyzje Wójta Gminy Korytnica przyznające stypendia dla uczniów zamieszkałych na terenie Gminy Korytnica. Świadczenia pomocy materialnej o charakterze socjalnym są przyznawane na wniosek rodziców, pełnoletniego ucznia lub dyrektora szkoły. Z tej formy wsparcia skorzystało w roku 2024 - 66 uczniów zamieszkałych na terenie gminy Korytnica. Na powyższe zadanie przyznano dotację. Warunkiem zrealizowania tego zadania jest dofinansowanie 20% ze środków własnych jednostki samorządu w roku 2024 to była kwota 15.000.  Ogólna kwota wydatkowana na stypendia i zasiłki szkolne wynosi 75.000</w:t>
      </w:r>
      <w:r>
        <w:rPr>
          <w:rFonts w:ascii="Times New Roman" w:eastAsia="Times New Roman" w:hAnsi="Times New Roman"/>
          <w:bCs/>
          <w:kern w:val="0"/>
          <w:szCs w:val="20"/>
          <w:lang w:eastAsia="pl-PL"/>
          <w14:ligatures w14:val="none"/>
        </w:rPr>
        <w:t xml:space="preserve">. </w:t>
      </w:r>
      <w:r w:rsidRPr="005066AF">
        <w:rPr>
          <w:rFonts w:ascii="Times New Roman" w:eastAsia="Times New Roman" w:hAnsi="Times New Roman"/>
          <w:bCs/>
          <w:kern w:val="0"/>
          <w:szCs w:val="20"/>
          <w:lang w:eastAsia="pl-PL"/>
          <w14:ligatures w14:val="none"/>
        </w:rPr>
        <w:t xml:space="preserve">Zgodnie z art. 122 ustawy Prawo oświatowe, na podstawie wniosku złożonego przez pracodawcę, Wójt przyznał dofinansowanie kosztów kształcenia młodocianych pracowników. W 2024 roku na dofinansowanie kosztów kształcenia wydano 2 decyzje, na łączną kwotę 14.753,66 zł. </w:t>
      </w:r>
    </w:p>
    <w:p w14:paraId="53548F93" w14:textId="77777777" w:rsidR="005066AF" w:rsidRPr="005066AF" w:rsidRDefault="005066AF" w:rsidP="005066AF">
      <w:pPr>
        <w:spacing w:after="0" w:line="360" w:lineRule="auto"/>
        <w:jc w:val="both"/>
        <w:rPr>
          <w:rFonts w:ascii="Times New Roman" w:hAnsi="Times New Roman"/>
          <w:bCs/>
          <w:szCs w:val="20"/>
          <w:lang w:val="x-none" w:eastAsia="pl-PL"/>
        </w:rPr>
      </w:pPr>
      <w:r w:rsidRPr="005066AF">
        <w:rPr>
          <w:rFonts w:ascii="Times New Roman" w:eastAsia="Times New Roman" w:hAnsi="Times New Roman"/>
          <w:bCs/>
          <w:kern w:val="0"/>
          <w:szCs w:val="20"/>
          <w:lang w:eastAsia="pl-PL"/>
          <w14:ligatures w14:val="none"/>
        </w:rPr>
        <w:lastRenderedPageBreak/>
        <w:t xml:space="preserve">W ramach Lokalnego Programu Wsparcia Edukacji Uzdolnionych uczniów </w:t>
      </w:r>
      <w:r w:rsidRPr="005066AF">
        <w:rPr>
          <w:rFonts w:ascii="Times New Roman" w:eastAsia="Times New Roman" w:hAnsi="Times New Roman"/>
          <w:bCs/>
          <w:kern w:val="0"/>
          <w:szCs w:val="20"/>
          <w:lang w:eastAsia="pl-PL"/>
          <w14:ligatures w14:val="none"/>
        </w:rPr>
        <w:br/>
        <w:t xml:space="preserve">z terenu Gminy Korytnica w roku szkolnym 2024/25 zostały wypłacone świadczenia pieniężne w wysokości 300 zł dla uczniów kl. IV-VIII pobierających naukę na terenie naszej gminy. To świadczenie otrzymało 57 uczniów (SP Korytnica – 30, SP Pniewnik-20, SP Sewerynów – 4 i SP Górki – 3), którzy otrzymali średnią powyżej 5,00 lub byli laureatami konkursów na szczeblu wojewódzkim. Na ten cel gmina przeznaczyła 17.100 zł. </w:t>
      </w:r>
      <w:r w:rsidRPr="005066AF">
        <w:rPr>
          <w:rFonts w:ascii="Times New Roman" w:hAnsi="Times New Roman"/>
          <w:bCs/>
          <w:szCs w:val="20"/>
          <w:lang w:val="x-none" w:eastAsia="pl-PL"/>
        </w:rPr>
        <w:t>Zgodnie z art. 10 ust.1 pkt 1 i 3 ustawy Prawo oświatowe organ prowadzący ma za zadanie zapewnić bezpieczne i higieniczne warunki nauki, wychowania i opieki między innymi poprzez wykonywanie remontów oraz zadań inwestycyjnych.</w:t>
      </w:r>
    </w:p>
    <w:p w14:paraId="6E14E852" w14:textId="77777777" w:rsidR="005066AF" w:rsidRPr="005066AF" w:rsidRDefault="005066AF" w:rsidP="005066AF">
      <w:p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W 202</w:t>
      </w:r>
      <w:r w:rsidRPr="005066AF">
        <w:rPr>
          <w:rFonts w:ascii="Times New Roman" w:eastAsia="Times New Roman" w:hAnsi="Times New Roman"/>
          <w:bCs/>
          <w:kern w:val="0"/>
          <w:szCs w:val="20"/>
          <w:lang w:eastAsia="pl-PL"/>
          <w14:ligatures w14:val="none"/>
        </w:rPr>
        <w:t>4</w:t>
      </w:r>
      <w:r w:rsidRPr="005066AF">
        <w:rPr>
          <w:rFonts w:ascii="Times New Roman" w:eastAsia="Times New Roman" w:hAnsi="Times New Roman"/>
          <w:bCs/>
          <w:kern w:val="0"/>
          <w:szCs w:val="20"/>
          <w:lang w:val="x-none" w:eastAsia="pl-PL"/>
          <w14:ligatures w14:val="none"/>
        </w:rPr>
        <w:t xml:space="preserve"> roku wykonano następujące prace inwestycyjno - remontowe:</w:t>
      </w:r>
    </w:p>
    <w:p w14:paraId="33217D89" w14:textId="77777777" w:rsidR="005066AF" w:rsidRPr="005066AF" w:rsidRDefault="005066AF" w:rsidP="005066AF">
      <w:pPr>
        <w:numPr>
          <w:ilvl w:val="0"/>
          <w:numId w:val="5"/>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SP Pniewnik:</w:t>
      </w:r>
    </w:p>
    <w:p w14:paraId="26D9D267" w14:textId="77777777" w:rsidR="005066AF" w:rsidRPr="005066AF" w:rsidRDefault="005066AF" w:rsidP="005066AF">
      <w:pPr>
        <w:numPr>
          <w:ilvl w:val="0"/>
          <w:numId w:val="6"/>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konserwacja wielofunkcyjnego boiska – 4.182 zł</w:t>
      </w:r>
    </w:p>
    <w:p w14:paraId="0D6986E6" w14:textId="77777777" w:rsidR="005066AF" w:rsidRPr="005066AF" w:rsidRDefault="005066AF" w:rsidP="005066AF">
      <w:pPr>
        <w:numPr>
          <w:ilvl w:val="0"/>
          <w:numId w:val="6"/>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modernizacja pracowni komputerowej – 4.080 zł</w:t>
      </w:r>
    </w:p>
    <w:p w14:paraId="2468D1FD" w14:textId="77777777" w:rsidR="005066AF" w:rsidRPr="005066AF" w:rsidRDefault="005066AF" w:rsidP="005066AF">
      <w:pPr>
        <w:numPr>
          <w:ilvl w:val="0"/>
          <w:numId w:val="6"/>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remont pomieszczeń (łazienki i szatni) wraz z kosztorysem – 138.443,05 zł</w:t>
      </w:r>
    </w:p>
    <w:p w14:paraId="644CA5BC" w14:textId="77777777" w:rsidR="005066AF" w:rsidRPr="005066AF" w:rsidRDefault="005066AF" w:rsidP="005066AF">
      <w:pPr>
        <w:numPr>
          <w:ilvl w:val="0"/>
          <w:numId w:val="5"/>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ZSP Korytnica:</w:t>
      </w:r>
    </w:p>
    <w:p w14:paraId="6B7EFA6E" w14:textId="77777777" w:rsidR="005066AF" w:rsidRPr="005066AF" w:rsidRDefault="005066AF" w:rsidP="005066AF">
      <w:pPr>
        <w:numPr>
          <w:ilvl w:val="0"/>
          <w:numId w:val="7"/>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zakup zmywarko-wyparzarki do kuchni – 5.696,04 zł</w:t>
      </w:r>
    </w:p>
    <w:p w14:paraId="015A45B3" w14:textId="77777777" w:rsidR="005066AF" w:rsidRPr="005066AF" w:rsidRDefault="005066AF" w:rsidP="005066AF">
      <w:pPr>
        <w:numPr>
          <w:ilvl w:val="0"/>
          <w:numId w:val="7"/>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wymiana zużytych drewnianych elementów na placu zabaw 3.000 zł</w:t>
      </w:r>
    </w:p>
    <w:p w14:paraId="7F30A1B1" w14:textId="77777777" w:rsidR="005066AF" w:rsidRPr="005066AF" w:rsidRDefault="005066AF" w:rsidP="005066AF">
      <w:pPr>
        <w:numPr>
          <w:ilvl w:val="0"/>
          <w:numId w:val="7"/>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zakup i montaż rolet do 4. sal lekcyjnych - 17. 072,60 zł</w:t>
      </w:r>
    </w:p>
    <w:p w14:paraId="07B7EFF4" w14:textId="77777777" w:rsidR="005066AF" w:rsidRPr="005066AF" w:rsidRDefault="005066AF" w:rsidP="005066AF">
      <w:pPr>
        <w:numPr>
          <w:ilvl w:val="0"/>
          <w:numId w:val="7"/>
        </w:numPr>
        <w:spacing w:after="0" w:line="360" w:lineRule="auto"/>
        <w:jc w:val="both"/>
        <w:rPr>
          <w:rFonts w:ascii="Times New Roman" w:eastAsia="Times New Roman" w:hAnsi="Times New Roman"/>
          <w:bCs/>
          <w:kern w:val="0"/>
          <w:szCs w:val="20"/>
          <w:lang w:val="x-none" w:eastAsia="pl-PL"/>
          <w14:ligatures w14:val="none"/>
        </w:rPr>
      </w:pPr>
      <w:r w:rsidRPr="005066AF">
        <w:rPr>
          <w:rFonts w:ascii="Times New Roman" w:eastAsia="Times New Roman" w:hAnsi="Times New Roman"/>
          <w:bCs/>
          <w:kern w:val="0"/>
          <w:szCs w:val="20"/>
          <w:lang w:val="x-none" w:eastAsia="pl-PL"/>
          <w14:ligatures w14:val="none"/>
        </w:rPr>
        <w:t xml:space="preserve">otrzymała dofinansowanie na doposażenie stołówek szkolnych z programu “Posiłek w szkole i w domu” w wysokości 80.000 zł, wkład własny - 20.000 zł. W ramach programu zakupiono piec konwekcyjno-parowy oraz meble spełniające wymogi sanitarne do kuchni, która przygotowuje posiłki dla wszystkich dzieci z czterech szkół. </w:t>
      </w:r>
    </w:p>
    <w:p w14:paraId="367D0AD4" w14:textId="5E13BFDF" w:rsidR="005066AF" w:rsidRDefault="002537E1" w:rsidP="005066AF">
      <w:pPr>
        <w:spacing w:after="0" w:line="360" w:lineRule="auto"/>
        <w:jc w:val="both"/>
        <w:rPr>
          <w:rFonts w:ascii="Times New Roman" w:eastAsia="Times New Roman" w:hAnsi="Times New Roman"/>
          <w:bCs/>
          <w:kern w:val="0"/>
          <w:szCs w:val="20"/>
          <w:lang w:val="x-none" w:eastAsia="pl-PL"/>
          <w14:ligatures w14:val="none"/>
        </w:rPr>
      </w:pPr>
      <w:r>
        <w:rPr>
          <w:rFonts w:ascii="Times New Roman" w:eastAsia="Times New Roman" w:hAnsi="Times New Roman"/>
          <w:bCs/>
          <w:kern w:val="0"/>
          <w:szCs w:val="20"/>
          <w:lang w:val="x-none" w:eastAsia="pl-PL"/>
          <w14:ligatures w14:val="none"/>
        </w:rPr>
        <w:t>R. D. Rowicki zapytał jaki byłby koszt, żeby w Górkach-Grubakach przedszkole było czynne do godziny 16.</w:t>
      </w:r>
    </w:p>
    <w:p w14:paraId="4DC00F09" w14:textId="7F55F231" w:rsidR="002537E1" w:rsidRDefault="002537E1" w:rsidP="005066AF">
      <w:pPr>
        <w:spacing w:after="0" w:line="360" w:lineRule="auto"/>
        <w:jc w:val="both"/>
        <w:rPr>
          <w:rFonts w:ascii="Times New Roman" w:eastAsia="Times New Roman" w:hAnsi="Times New Roman"/>
          <w:bCs/>
          <w:kern w:val="0"/>
          <w:szCs w:val="20"/>
          <w:lang w:eastAsia="pl-PL"/>
          <w14:ligatures w14:val="none"/>
        </w:rPr>
      </w:pPr>
      <w:r w:rsidRPr="002537E1">
        <w:rPr>
          <w:rFonts w:ascii="Times New Roman" w:eastAsia="Times New Roman" w:hAnsi="Times New Roman"/>
          <w:bCs/>
          <w:kern w:val="0"/>
          <w:szCs w:val="20"/>
          <w:lang w:eastAsia="pl-PL"/>
          <w14:ligatures w14:val="none"/>
        </w:rPr>
        <w:t>Dyrektor GZEASz. P. Aneta Szymanowska powiedziała, że</w:t>
      </w:r>
      <w:r>
        <w:rPr>
          <w:rFonts w:ascii="Times New Roman" w:eastAsia="Times New Roman" w:hAnsi="Times New Roman"/>
          <w:bCs/>
          <w:kern w:val="0"/>
          <w:szCs w:val="20"/>
          <w:lang w:eastAsia="pl-PL"/>
          <w14:ligatures w14:val="none"/>
        </w:rPr>
        <w:t xml:space="preserve"> pewnie byłby potrzebny etat, jeżeli nauczyciel dyplomowany to koszty są wyższe.</w:t>
      </w:r>
    </w:p>
    <w:p w14:paraId="7127A362" w14:textId="37BF9681" w:rsidR="002537E1" w:rsidRDefault="002537E1" w:rsidP="005066AF">
      <w:pPr>
        <w:spacing w:after="0" w:line="360" w:lineRule="auto"/>
        <w:jc w:val="both"/>
        <w:rPr>
          <w:rFonts w:ascii="Times New Roman" w:eastAsia="Times New Roman" w:hAnsi="Times New Roman"/>
          <w:bCs/>
          <w:kern w:val="0"/>
          <w:szCs w:val="20"/>
          <w:lang w:eastAsia="pl-PL"/>
          <w14:ligatures w14:val="none"/>
        </w:rPr>
      </w:pPr>
      <w:r>
        <w:rPr>
          <w:rFonts w:ascii="Times New Roman" w:eastAsia="Times New Roman" w:hAnsi="Times New Roman"/>
          <w:bCs/>
          <w:kern w:val="0"/>
          <w:szCs w:val="20"/>
          <w:lang w:eastAsia="pl-PL"/>
          <w14:ligatures w14:val="none"/>
        </w:rPr>
        <w:t>P. Przewodnicząca zapytała czy jest aż takie zapotrzebowanie aby przedszkole było czynne do 16, ile dzieci by zostawało.</w:t>
      </w:r>
    </w:p>
    <w:p w14:paraId="5BF45CCA" w14:textId="5E096414" w:rsidR="002537E1" w:rsidRDefault="002537E1" w:rsidP="005066AF">
      <w:pPr>
        <w:spacing w:after="0" w:line="360" w:lineRule="auto"/>
        <w:jc w:val="both"/>
        <w:rPr>
          <w:rFonts w:ascii="Times New Roman" w:eastAsia="Times New Roman" w:hAnsi="Times New Roman"/>
          <w:bCs/>
          <w:kern w:val="0"/>
          <w:szCs w:val="20"/>
          <w:lang w:eastAsia="pl-PL"/>
          <w14:ligatures w14:val="none"/>
        </w:rPr>
      </w:pPr>
      <w:r w:rsidRPr="002537E1">
        <w:rPr>
          <w:rFonts w:ascii="Times New Roman" w:eastAsia="Times New Roman" w:hAnsi="Times New Roman"/>
          <w:bCs/>
          <w:kern w:val="0"/>
          <w:szCs w:val="20"/>
          <w:lang w:eastAsia="pl-PL"/>
          <w14:ligatures w14:val="none"/>
        </w:rPr>
        <w:t>Dyrektor GZEASz. P. Aneta Szymanowska powiedziała, że</w:t>
      </w:r>
      <w:r>
        <w:rPr>
          <w:rFonts w:ascii="Times New Roman" w:eastAsia="Times New Roman" w:hAnsi="Times New Roman"/>
          <w:bCs/>
          <w:kern w:val="0"/>
          <w:szCs w:val="20"/>
          <w:lang w:eastAsia="pl-PL"/>
          <w14:ligatures w14:val="none"/>
        </w:rPr>
        <w:t xml:space="preserve"> w przedszkolu w Górkach jest około 20 dzieci, od 3 do 6 lat w jednej grupie.</w:t>
      </w:r>
    </w:p>
    <w:p w14:paraId="2F32BD52" w14:textId="7DBAB344" w:rsidR="002537E1" w:rsidRDefault="002537E1" w:rsidP="005066AF">
      <w:pPr>
        <w:spacing w:after="0" w:line="360" w:lineRule="auto"/>
        <w:jc w:val="both"/>
        <w:rPr>
          <w:rFonts w:ascii="Times New Roman" w:eastAsia="Times New Roman" w:hAnsi="Times New Roman"/>
          <w:bCs/>
          <w:kern w:val="0"/>
          <w:szCs w:val="20"/>
          <w:lang w:eastAsia="pl-PL"/>
          <w14:ligatures w14:val="none"/>
        </w:rPr>
      </w:pPr>
      <w:r>
        <w:rPr>
          <w:rFonts w:ascii="Times New Roman" w:eastAsia="Times New Roman" w:hAnsi="Times New Roman"/>
          <w:bCs/>
          <w:kern w:val="0"/>
          <w:szCs w:val="20"/>
          <w:lang w:eastAsia="pl-PL"/>
          <w14:ligatures w14:val="none"/>
        </w:rPr>
        <w:t>P. J. Karaban zapytała czy są chętni na przedłużenie tych godzin.</w:t>
      </w:r>
    </w:p>
    <w:p w14:paraId="20601787" w14:textId="3FE442C5" w:rsidR="00325C37" w:rsidRPr="002537E1" w:rsidRDefault="002537E1" w:rsidP="00325C37">
      <w:pPr>
        <w:spacing w:after="0" w:line="360" w:lineRule="auto"/>
        <w:jc w:val="both"/>
        <w:rPr>
          <w:rFonts w:ascii="Times New Roman" w:eastAsia="Times New Roman" w:hAnsi="Times New Roman"/>
          <w:bCs/>
          <w:kern w:val="0"/>
          <w:szCs w:val="20"/>
          <w:lang w:val="x-none" w:eastAsia="pl-PL"/>
          <w14:ligatures w14:val="none"/>
        </w:rPr>
      </w:pPr>
      <w:r>
        <w:rPr>
          <w:rFonts w:ascii="Times New Roman" w:eastAsia="Times New Roman" w:hAnsi="Times New Roman"/>
          <w:bCs/>
          <w:kern w:val="0"/>
          <w:szCs w:val="20"/>
          <w:lang w:eastAsia="pl-PL"/>
          <w14:ligatures w14:val="none"/>
        </w:rPr>
        <w:t>P. Przewodnicząca dodała, że jeżeli godziny są przedłużone to trzeba zapewnić dzieciom podwieczorek i są to kolejne koszty utrzymania.</w:t>
      </w:r>
    </w:p>
    <w:p w14:paraId="0B8942BA" w14:textId="343F4787" w:rsidR="00325C37" w:rsidRDefault="00325C37" w:rsidP="00325C37">
      <w:pPr>
        <w:spacing w:before="120" w:after="0" w:line="360" w:lineRule="auto"/>
        <w:jc w:val="both"/>
        <w:rPr>
          <w:rFonts w:ascii="Times New Roman" w:eastAsia="Times New Roman" w:hAnsi="Times New Roman"/>
          <w:kern w:val="0"/>
          <w:szCs w:val="20"/>
          <w:u w:val="single"/>
          <w:lang w:eastAsia="pl-PL"/>
          <w14:ligatures w14:val="none"/>
        </w:rPr>
      </w:pPr>
      <w:r>
        <w:rPr>
          <w:rFonts w:ascii="Times New Roman" w:eastAsia="Times New Roman" w:hAnsi="Times New Roman"/>
          <w:kern w:val="0"/>
          <w:szCs w:val="20"/>
          <w:u w:val="single"/>
          <w:lang w:eastAsia="pl-PL"/>
          <w14:ligatures w14:val="none"/>
        </w:rPr>
        <w:lastRenderedPageBreak/>
        <w:t xml:space="preserve">Punk </w:t>
      </w:r>
      <w:r w:rsidR="005066AF">
        <w:rPr>
          <w:rFonts w:ascii="Times New Roman" w:eastAsia="Times New Roman" w:hAnsi="Times New Roman"/>
          <w:kern w:val="0"/>
          <w:szCs w:val="20"/>
          <w:u w:val="single"/>
          <w:lang w:eastAsia="pl-PL"/>
          <w14:ligatures w14:val="none"/>
        </w:rPr>
        <w:t>2</w:t>
      </w:r>
      <w:r>
        <w:rPr>
          <w:rFonts w:ascii="Times New Roman" w:eastAsia="Times New Roman" w:hAnsi="Times New Roman"/>
          <w:kern w:val="0"/>
          <w:szCs w:val="20"/>
          <w:u w:val="single"/>
          <w:lang w:eastAsia="pl-PL"/>
          <w14:ligatures w14:val="none"/>
        </w:rPr>
        <w:t>.</w:t>
      </w:r>
    </w:p>
    <w:p w14:paraId="2BD19331"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Członkowie Komisji nie poruszyli innych spraw.</w:t>
      </w:r>
    </w:p>
    <w:p w14:paraId="22088C6E" w14:textId="77777777" w:rsidR="00325C37" w:rsidRDefault="00325C37" w:rsidP="00325C37">
      <w:pPr>
        <w:spacing w:after="0" w:line="360" w:lineRule="auto"/>
        <w:jc w:val="both"/>
        <w:rPr>
          <w:rFonts w:ascii="Times New Roman" w:eastAsia="Times New Roman" w:hAnsi="Times New Roman"/>
          <w:kern w:val="0"/>
          <w:lang w:eastAsia="pl-PL"/>
          <w14:ligatures w14:val="none"/>
        </w:rPr>
      </w:pPr>
    </w:p>
    <w:p w14:paraId="3D001255"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Na tym protokół zakończono.</w:t>
      </w:r>
    </w:p>
    <w:p w14:paraId="46CC0D76"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Protokolant</w:t>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t>Przewodnicząca Komisji</w:t>
      </w:r>
    </w:p>
    <w:p w14:paraId="1D2D45C1" w14:textId="77777777" w:rsidR="00325C37" w:rsidRDefault="00325C37" w:rsidP="00325C37">
      <w:pPr>
        <w:spacing w:after="0" w:line="360" w:lineRule="auto"/>
        <w:jc w:val="both"/>
        <w:rPr>
          <w:rFonts w:ascii="Times New Roman" w:eastAsia="Times New Roman" w:hAnsi="Times New Roman"/>
          <w:kern w:val="0"/>
          <w:lang w:eastAsia="pl-PL"/>
          <w14:ligatures w14:val="none"/>
        </w:rPr>
      </w:pPr>
    </w:p>
    <w:p w14:paraId="6CD9C771" w14:textId="41900E36" w:rsidR="00325C37" w:rsidRDefault="00E41A94"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w:t>
      </w:r>
      <w:r w:rsidR="00325C37">
        <w:rPr>
          <w:rFonts w:ascii="Times New Roman" w:eastAsia="Times New Roman" w:hAnsi="Times New Roman"/>
          <w:kern w:val="0"/>
          <w:lang w:eastAsia="pl-PL"/>
          <w14:ligatures w14:val="none"/>
        </w:rPr>
        <w:t>Ewelina Grzegorzewska</w:t>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t xml:space="preserve">                               </w:t>
      </w:r>
      <w:r>
        <w:rPr>
          <w:rFonts w:ascii="Times New Roman" w:eastAsia="Times New Roman" w:hAnsi="Times New Roman"/>
          <w:kern w:val="0"/>
          <w:lang w:eastAsia="pl-PL"/>
          <w14:ligatures w14:val="none"/>
        </w:rPr>
        <w:t>/-/</w:t>
      </w:r>
      <w:r w:rsidR="00325C37">
        <w:rPr>
          <w:rFonts w:ascii="Times New Roman" w:eastAsia="Times New Roman" w:hAnsi="Times New Roman"/>
          <w:kern w:val="0"/>
          <w:lang w:eastAsia="pl-PL"/>
          <w14:ligatures w14:val="none"/>
        </w:rPr>
        <w:t>Anna Świętoń</w:t>
      </w:r>
    </w:p>
    <w:p w14:paraId="7130D17E" w14:textId="77777777" w:rsidR="003C7FE2" w:rsidRDefault="003C7FE2"/>
    <w:sectPr w:rsidR="003C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DF"/>
    <w:multiLevelType w:val="singleLevel"/>
    <w:tmpl w:val="3A1CB9B4"/>
    <w:lvl w:ilvl="0">
      <w:start w:val="1"/>
      <w:numFmt w:val="decimal"/>
      <w:lvlText w:val="%1."/>
      <w:lvlJc w:val="left"/>
      <w:pPr>
        <w:tabs>
          <w:tab w:val="num" w:pos="502"/>
        </w:tabs>
        <w:ind w:left="502" w:hanging="360"/>
      </w:pPr>
      <w:rPr>
        <w:b w:val="0"/>
      </w:rPr>
    </w:lvl>
  </w:abstractNum>
  <w:abstractNum w:abstractNumId="1" w15:restartNumberingAfterBreak="0">
    <w:nsid w:val="235236E1"/>
    <w:multiLevelType w:val="hybridMultilevel"/>
    <w:tmpl w:val="7BA03806"/>
    <w:lvl w:ilvl="0" w:tplc="0EF67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975CD4"/>
    <w:multiLevelType w:val="hybridMultilevel"/>
    <w:tmpl w:val="DB68CF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042CE8"/>
    <w:multiLevelType w:val="hybridMultilevel"/>
    <w:tmpl w:val="A28A2AC4"/>
    <w:lvl w:ilvl="0" w:tplc="380C77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4675990"/>
    <w:multiLevelType w:val="multilevel"/>
    <w:tmpl w:val="4F1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23F6D"/>
    <w:multiLevelType w:val="hybridMultilevel"/>
    <w:tmpl w:val="A7DE65C6"/>
    <w:lvl w:ilvl="0" w:tplc="F6525E9A">
      <w:start w:val="7"/>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83206F"/>
    <w:multiLevelType w:val="hybridMultilevel"/>
    <w:tmpl w:val="D9D69494"/>
    <w:lvl w:ilvl="0" w:tplc="085C0A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0249931">
    <w:abstractNumId w:val="0"/>
    <w:lvlOverride w:ilvl="0">
      <w:startOverride w:val="1"/>
    </w:lvlOverride>
  </w:num>
  <w:num w:numId="2" w16cid:durableId="1396123931">
    <w:abstractNumId w:val="1"/>
  </w:num>
  <w:num w:numId="3" w16cid:durableId="1554073536">
    <w:abstractNumId w:val="4"/>
  </w:num>
  <w:num w:numId="4" w16cid:durableId="2079397972">
    <w:abstractNumId w:val="2"/>
  </w:num>
  <w:num w:numId="5" w16cid:durableId="1762525200">
    <w:abstractNumId w:val="5"/>
  </w:num>
  <w:num w:numId="6" w16cid:durableId="113407380">
    <w:abstractNumId w:val="6"/>
  </w:num>
  <w:num w:numId="7" w16cid:durableId="32258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52"/>
    <w:rsid w:val="00105D6E"/>
    <w:rsid w:val="002537E1"/>
    <w:rsid w:val="00325C37"/>
    <w:rsid w:val="003C7FE2"/>
    <w:rsid w:val="004862EA"/>
    <w:rsid w:val="005005F9"/>
    <w:rsid w:val="005066AF"/>
    <w:rsid w:val="00587D14"/>
    <w:rsid w:val="005E47AB"/>
    <w:rsid w:val="00766DB2"/>
    <w:rsid w:val="009C610D"/>
    <w:rsid w:val="00B20CBA"/>
    <w:rsid w:val="00E00652"/>
    <w:rsid w:val="00E41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5EBE"/>
  <w15:chartTrackingRefBased/>
  <w15:docId w15:val="{C7D210BE-884D-4D11-8F5B-51A8030A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C37"/>
    <w:pPr>
      <w:spacing w:line="276" w:lineRule="auto"/>
    </w:pPr>
    <w:rPr>
      <w:rFonts w:ascii="Aptos" w:eastAsia="Aptos" w:hAnsi="Aptos" w:cs="Times New Roman"/>
    </w:rPr>
  </w:style>
  <w:style w:type="paragraph" w:styleId="Nagwek1">
    <w:name w:val="heading 1"/>
    <w:basedOn w:val="Normalny"/>
    <w:next w:val="Normalny"/>
    <w:link w:val="Nagwek1Znak"/>
    <w:uiPriority w:val="9"/>
    <w:qFormat/>
    <w:rsid w:val="00E00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0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06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06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06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06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06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06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06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6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6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6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6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06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06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06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06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0652"/>
    <w:rPr>
      <w:rFonts w:eastAsiaTheme="majorEastAsia" w:cstheme="majorBidi"/>
      <w:color w:val="272727" w:themeColor="text1" w:themeTint="D8"/>
    </w:rPr>
  </w:style>
  <w:style w:type="paragraph" w:styleId="Tytu">
    <w:name w:val="Title"/>
    <w:basedOn w:val="Normalny"/>
    <w:next w:val="Normalny"/>
    <w:link w:val="TytuZnak"/>
    <w:uiPriority w:val="10"/>
    <w:qFormat/>
    <w:rsid w:val="00E00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6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6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6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0652"/>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652"/>
    <w:rPr>
      <w:i/>
      <w:iCs/>
      <w:color w:val="404040" w:themeColor="text1" w:themeTint="BF"/>
    </w:rPr>
  </w:style>
  <w:style w:type="paragraph" w:styleId="Akapitzlist">
    <w:name w:val="List Paragraph"/>
    <w:basedOn w:val="Normalny"/>
    <w:uiPriority w:val="34"/>
    <w:qFormat/>
    <w:rsid w:val="00E00652"/>
    <w:pPr>
      <w:ind w:left="720"/>
      <w:contextualSpacing/>
    </w:pPr>
  </w:style>
  <w:style w:type="character" w:styleId="Wyrnienieintensywne">
    <w:name w:val="Intense Emphasis"/>
    <w:basedOn w:val="Domylnaczcionkaakapitu"/>
    <w:uiPriority w:val="21"/>
    <w:qFormat/>
    <w:rsid w:val="00E00652"/>
    <w:rPr>
      <w:i/>
      <w:iCs/>
      <w:color w:val="0F4761" w:themeColor="accent1" w:themeShade="BF"/>
    </w:rPr>
  </w:style>
  <w:style w:type="paragraph" w:styleId="Cytatintensywny">
    <w:name w:val="Intense Quote"/>
    <w:basedOn w:val="Normalny"/>
    <w:next w:val="Normalny"/>
    <w:link w:val="CytatintensywnyZnak"/>
    <w:uiPriority w:val="30"/>
    <w:qFormat/>
    <w:rsid w:val="00E00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652"/>
    <w:rPr>
      <w:i/>
      <w:iCs/>
      <w:color w:val="0F4761" w:themeColor="accent1" w:themeShade="BF"/>
    </w:rPr>
  </w:style>
  <w:style w:type="character" w:styleId="Odwoanieintensywne">
    <w:name w:val="Intense Reference"/>
    <w:basedOn w:val="Domylnaczcionkaakapitu"/>
    <w:uiPriority w:val="32"/>
    <w:qFormat/>
    <w:rsid w:val="00E00652"/>
    <w:rPr>
      <w:b/>
      <w:bCs/>
      <w:smallCaps/>
      <w:color w:val="0F4761" w:themeColor="accent1" w:themeShade="BF"/>
      <w:spacing w:val="5"/>
    </w:rPr>
  </w:style>
  <w:style w:type="paragraph" w:styleId="Tekstpodstawowy">
    <w:name w:val="Body Text"/>
    <w:basedOn w:val="Normalny"/>
    <w:link w:val="TekstpodstawowyZnak"/>
    <w:uiPriority w:val="99"/>
    <w:unhideWhenUsed/>
    <w:rsid w:val="00587D14"/>
    <w:pPr>
      <w:suppressAutoHyphens/>
      <w:spacing w:after="120" w:line="240" w:lineRule="auto"/>
    </w:pPr>
    <w:rPr>
      <w:rFonts w:ascii="Times New Roman" w:eastAsia="Times New Roman" w:hAnsi="Times New Roman"/>
      <w:kern w:val="0"/>
      <w:lang w:val="x-none" w:eastAsia="ar-SA"/>
      <w14:ligatures w14:val="none"/>
    </w:rPr>
  </w:style>
  <w:style w:type="character" w:customStyle="1" w:styleId="TekstpodstawowyZnak">
    <w:name w:val="Tekst podstawowy Znak"/>
    <w:basedOn w:val="Domylnaczcionkaakapitu"/>
    <w:link w:val="Tekstpodstawowy"/>
    <w:uiPriority w:val="99"/>
    <w:rsid w:val="00587D14"/>
    <w:rPr>
      <w:rFonts w:ascii="Times New Roman" w:eastAsia="Times New Roman" w:hAnsi="Times New Roman"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2046</Words>
  <Characters>12281</Characters>
  <Application>Microsoft Office Word</Application>
  <DocSecurity>2</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Korytnica</dc:creator>
  <cp:keywords/>
  <dc:description/>
  <cp:lastModifiedBy>Gmina Korytnica</cp:lastModifiedBy>
  <cp:revision>6</cp:revision>
  <cp:lastPrinted>2026-05-26T12:08:00Z</cp:lastPrinted>
  <dcterms:created xsi:type="dcterms:W3CDTF">2026-05-26T12:28:00Z</dcterms:created>
  <dcterms:modified xsi:type="dcterms:W3CDTF">2026-05-29T12:54:00Z</dcterms:modified>
</cp:coreProperties>
</file>