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7370" w14:textId="7C4AA6E1" w:rsidR="00325C37" w:rsidRDefault="00325C37" w:rsidP="00325C37">
      <w:pPr>
        <w:spacing w:after="0" w:line="240" w:lineRule="auto"/>
        <w:jc w:val="center"/>
        <w:rPr>
          <w:rFonts w:ascii="Times New Roman" w:eastAsia="Times New Roman" w:hAnsi="Times New Roman"/>
          <w:b/>
          <w:kern w:val="0"/>
          <w:sz w:val="28"/>
          <w:szCs w:val="20"/>
          <w:lang w:eastAsia="pl-PL"/>
          <w14:ligatures w14:val="none"/>
        </w:rPr>
      </w:pPr>
      <w:r>
        <w:rPr>
          <w:rFonts w:ascii="Times New Roman" w:eastAsia="Times New Roman" w:hAnsi="Times New Roman"/>
          <w:b/>
          <w:kern w:val="0"/>
          <w:sz w:val="28"/>
          <w:szCs w:val="20"/>
          <w:lang w:eastAsia="pl-PL"/>
          <w14:ligatures w14:val="none"/>
        </w:rPr>
        <w:t>PROTOKÓŁ Nr 4/24</w:t>
      </w:r>
    </w:p>
    <w:p w14:paraId="3A504496" w14:textId="77777777" w:rsidR="00325C37" w:rsidRDefault="00325C37" w:rsidP="00325C37">
      <w:pPr>
        <w:spacing w:after="0" w:line="240" w:lineRule="auto"/>
        <w:jc w:val="center"/>
        <w:rPr>
          <w:rFonts w:ascii="Times New Roman" w:eastAsia="Times New Roman" w:hAnsi="Times New Roman"/>
          <w:kern w:val="0"/>
          <w:sz w:val="28"/>
          <w:szCs w:val="20"/>
          <w:lang w:eastAsia="pl-PL"/>
          <w14:ligatures w14:val="none"/>
        </w:rPr>
      </w:pPr>
      <w:r>
        <w:rPr>
          <w:rFonts w:ascii="Times New Roman" w:eastAsia="Times New Roman" w:hAnsi="Times New Roman"/>
          <w:kern w:val="0"/>
          <w:sz w:val="28"/>
          <w:lang w:eastAsia="pl-PL"/>
          <w14:ligatures w14:val="none"/>
        </w:rPr>
        <w:t>posiedzenia Komisji Oświaty, Kultury, Zdrowia i Opieki Społecznej</w:t>
      </w:r>
    </w:p>
    <w:p w14:paraId="34641179" w14:textId="4A50967E" w:rsidR="00325C37" w:rsidRDefault="00325C37" w:rsidP="00325C37">
      <w:pPr>
        <w:spacing w:after="0" w:line="240" w:lineRule="auto"/>
        <w:jc w:val="center"/>
        <w:rPr>
          <w:rFonts w:ascii="Times New Roman" w:eastAsia="Times New Roman" w:hAnsi="Times New Roman"/>
          <w:kern w:val="0"/>
          <w:sz w:val="28"/>
          <w:szCs w:val="20"/>
          <w:lang w:eastAsia="pl-PL"/>
          <w14:ligatures w14:val="none"/>
        </w:rPr>
      </w:pPr>
      <w:r>
        <w:rPr>
          <w:rFonts w:ascii="Times New Roman" w:eastAsia="Times New Roman" w:hAnsi="Times New Roman"/>
          <w:kern w:val="0"/>
          <w:sz w:val="28"/>
          <w:lang w:eastAsia="pl-PL"/>
          <w14:ligatures w14:val="none"/>
        </w:rPr>
        <w:t>z dnia 30 października 2024 r.</w:t>
      </w:r>
    </w:p>
    <w:p w14:paraId="7DFF26C5" w14:textId="77777777" w:rsidR="00325C37" w:rsidRDefault="00325C37" w:rsidP="00325C37">
      <w:pPr>
        <w:spacing w:after="0" w:line="360" w:lineRule="auto"/>
        <w:rPr>
          <w:rFonts w:ascii="Times New Roman" w:eastAsia="Times New Roman" w:hAnsi="Times New Roman"/>
          <w:kern w:val="0"/>
          <w:sz w:val="28"/>
          <w:szCs w:val="20"/>
          <w:lang w:eastAsia="pl-PL"/>
          <w14:ligatures w14:val="none"/>
        </w:rPr>
      </w:pPr>
    </w:p>
    <w:p w14:paraId="407F4F46" w14:textId="77777777" w:rsidR="00325C37" w:rsidRDefault="00325C37" w:rsidP="00325C37">
      <w:pPr>
        <w:spacing w:after="0" w:line="360" w:lineRule="auto"/>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Obecni Członkowie Komisji według załączonej listy obecności.</w:t>
      </w:r>
    </w:p>
    <w:p w14:paraId="6F110612"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lang w:eastAsia="pl-PL"/>
          <w14:ligatures w14:val="none"/>
        </w:rPr>
        <w:t>Posiedzenie otworzyła P. Anna Świętoń – Przewodnicząca Komisji.</w:t>
      </w:r>
    </w:p>
    <w:p w14:paraId="7B22D1FA"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P. Przewodnicząca poinformowała, że przedmiotem posiedzenia będą następujące sprawy:</w:t>
      </w:r>
    </w:p>
    <w:p w14:paraId="01DE6454" w14:textId="32F9FC8C" w:rsidR="00325C37" w:rsidRDefault="00325C37" w:rsidP="00325C37">
      <w:pPr>
        <w:numPr>
          <w:ilvl w:val="0"/>
          <w:numId w:val="1"/>
        </w:num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Wybór Zastępcy Przewodniczącego Komisji.</w:t>
      </w:r>
    </w:p>
    <w:p w14:paraId="151CE620" w14:textId="4C3B2BFF" w:rsidR="00325C37" w:rsidRDefault="00325C37" w:rsidP="00325C37">
      <w:pPr>
        <w:numPr>
          <w:ilvl w:val="0"/>
          <w:numId w:val="1"/>
        </w:num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Informacja o stanie realizacji zadań oświatowych za rok szkolny 2023/2024.</w:t>
      </w:r>
    </w:p>
    <w:p w14:paraId="4BBB8B69" w14:textId="77777777" w:rsidR="00325C37" w:rsidRDefault="00325C37" w:rsidP="00325C37">
      <w:pPr>
        <w:numPr>
          <w:ilvl w:val="0"/>
          <w:numId w:val="1"/>
        </w:num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bCs/>
          <w:kern w:val="0"/>
          <w:lang w:eastAsia="pl-PL"/>
          <w14:ligatures w14:val="none"/>
        </w:rPr>
        <w:t>Sprawy różne.</w:t>
      </w:r>
    </w:p>
    <w:p w14:paraId="74E00B04"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P. Przewodnicząca zapytała czy są inne propozycje do otrzymanego porządku posiedzenia.</w:t>
      </w:r>
    </w:p>
    <w:p w14:paraId="5213A16C" w14:textId="77777777"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Członkowie Komisji nie wnieśli uwag do przedstawionego porządku posiedzenia.</w:t>
      </w:r>
    </w:p>
    <w:p w14:paraId="56248792" w14:textId="1D30AF8A" w:rsidR="00325C37" w:rsidRDefault="00325C37" w:rsidP="00325C37">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Porządek posiedzenia został przyjęty jednogłośnie – 4 głosami „za”.</w:t>
      </w:r>
    </w:p>
    <w:p w14:paraId="5271D5FD" w14:textId="77777777" w:rsidR="00325C37" w:rsidRDefault="00325C37" w:rsidP="00325C37">
      <w:pPr>
        <w:spacing w:before="120" w:after="0" w:line="360" w:lineRule="auto"/>
        <w:jc w:val="both"/>
        <w:rPr>
          <w:rFonts w:ascii="Times New Roman" w:eastAsia="Times New Roman" w:hAnsi="Times New Roman"/>
          <w:kern w:val="0"/>
          <w:szCs w:val="20"/>
          <w:u w:val="single"/>
          <w:lang w:eastAsia="pl-PL"/>
          <w14:ligatures w14:val="none"/>
        </w:rPr>
      </w:pPr>
      <w:r>
        <w:rPr>
          <w:rFonts w:ascii="Times New Roman" w:eastAsia="Times New Roman" w:hAnsi="Times New Roman"/>
          <w:kern w:val="0"/>
          <w:szCs w:val="20"/>
          <w:u w:val="single"/>
          <w:lang w:eastAsia="pl-PL"/>
          <w14:ligatures w14:val="none"/>
        </w:rPr>
        <w:t>Punkt 1.</w:t>
      </w:r>
    </w:p>
    <w:p w14:paraId="562CF2D1" w14:textId="3AF0AB50"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P. Przewodnicząc</w:t>
      </w:r>
      <w:r>
        <w:rPr>
          <w:rFonts w:ascii="Times New Roman" w:eastAsia="Times New Roman" w:hAnsi="Times New Roman"/>
          <w:kern w:val="0"/>
          <w:lang w:eastAsia="pl-PL"/>
          <w14:ligatures w14:val="none"/>
        </w:rPr>
        <w:t>a</w:t>
      </w:r>
      <w:r w:rsidRPr="00325C37">
        <w:rPr>
          <w:rFonts w:ascii="Times New Roman" w:eastAsia="Times New Roman" w:hAnsi="Times New Roman"/>
          <w:kern w:val="0"/>
          <w:lang w:eastAsia="pl-PL"/>
          <w14:ligatures w14:val="none"/>
        </w:rPr>
        <w:t xml:space="preserve"> poprosił</w:t>
      </w:r>
      <w:r>
        <w:rPr>
          <w:rFonts w:ascii="Times New Roman" w:eastAsia="Times New Roman" w:hAnsi="Times New Roman"/>
          <w:kern w:val="0"/>
          <w:lang w:eastAsia="pl-PL"/>
          <w14:ligatures w14:val="none"/>
        </w:rPr>
        <w:t>a</w:t>
      </w:r>
      <w:r w:rsidRPr="00325C37">
        <w:rPr>
          <w:rFonts w:ascii="Times New Roman" w:eastAsia="Times New Roman" w:hAnsi="Times New Roman"/>
          <w:kern w:val="0"/>
          <w:lang w:eastAsia="pl-PL"/>
          <w14:ligatures w14:val="none"/>
        </w:rPr>
        <w:t xml:space="preserve"> o zgłaszanie kandydatów na Zastępcę Przewodniczące</w:t>
      </w:r>
      <w:r>
        <w:rPr>
          <w:rFonts w:ascii="Times New Roman" w:eastAsia="Times New Roman" w:hAnsi="Times New Roman"/>
          <w:kern w:val="0"/>
          <w:lang w:eastAsia="pl-PL"/>
          <w14:ligatures w14:val="none"/>
        </w:rPr>
        <w:t>j</w:t>
      </w:r>
      <w:r w:rsidRPr="00325C37">
        <w:rPr>
          <w:rFonts w:ascii="Times New Roman" w:eastAsia="Times New Roman" w:hAnsi="Times New Roman"/>
          <w:kern w:val="0"/>
          <w:lang w:eastAsia="pl-PL"/>
          <w14:ligatures w14:val="none"/>
        </w:rPr>
        <w:t xml:space="preserve"> Komisji.</w:t>
      </w:r>
    </w:p>
    <w:p w14:paraId="156C1731" w14:textId="561A4FBF"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 xml:space="preserve">Członkowie Komisji zgłosili kandydaturę P. </w:t>
      </w:r>
      <w:r>
        <w:rPr>
          <w:rFonts w:ascii="Times New Roman" w:eastAsia="Times New Roman" w:hAnsi="Times New Roman"/>
          <w:kern w:val="0"/>
          <w:lang w:eastAsia="pl-PL"/>
          <w14:ligatures w14:val="none"/>
        </w:rPr>
        <w:t>Janiny Karaban.</w:t>
      </w:r>
    </w:p>
    <w:p w14:paraId="6EC26F6A" w14:textId="0CB3AA58"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 xml:space="preserve">P. </w:t>
      </w:r>
      <w:r>
        <w:rPr>
          <w:rFonts w:ascii="Times New Roman" w:eastAsia="Times New Roman" w:hAnsi="Times New Roman"/>
          <w:kern w:val="0"/>
          <w:lang w:eastAsia="pl-PL"/>
          <w14:ligatures w14:val="none"/>
        </w:rPr>
        <w:t>Janina Karaban</w:t>
      </w:r>
      <w:r w:rsidRPr="00325C37">
        <w:rPr>
          <w:rFonts w:ascii="Times New Roman" w:eastAsia="Times New Roman" w:hAnsi="Times New Roman"/>
          <w:kern w:val="0"/>
          <w:lang w:eastAsia="pl-PL"/>
          <w14:ligatures w14:val="none"/>
        </w:rPr>
        <w:t xml:space="preserve"> wyraził</w:t>
      </w:r>
      <w:r>
        <w:rPr>
          <w:rFonts w:ascii="Times New Roman" w:eastAsia="Times New Roman" w:hAnsi="Times New Roman"/>
          <w:kern w:val="0"/>
          <w:lang w:eastAsia="pl-PL"/>
          <w14:ligatures w14:val="none"/>
        </w:rPr>
        <w:t>a</w:t>
      </w:r>
      <w:r w:rsidRPr="00325C37">
        <w:rPr>
          <w:rFonts w:ascii="Times New Roman" w:eastAsia="Times New Roman" w:hAnsi="Times New Roman"/>
          <w:kern w:val="0"/>
          <w:lang w:eastAsia="pl-PL"/>
          <w14:ligatures w14:val="none"/>
        </w:rPr>
        <w:t xml:space="preserve"> zgodę na kandydowanie.</w:t>
      </w:r>
    </w:p>
    <w:p w14:paraId="343933B0" w14:textId="7800FCC9"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P. Przewodnicząc</w:t>
      </w:r>
      <w:r>
        <w:rPr>
          <w:rFonts w:ascii="Times New Roman" w:eastAsia="Times New Roman" w:hAnsi="Times New Roman"/>
          <w:kern w:val="0"/>
          <w:lang w:eastAsia="pl-PL"/>
          <w14:ligatures w14:val="none"/>
        </w:rPr>
        <w:t>a</w:t>
      </w:r>
      <w:r w:rsidRPr="00325C37">
        <w:rPr>
          <w:rFonts w:ascii="Times New Roman" w:eastAsia="Times New Roman" w:hAnsi="Times New Roman"/>
          <w:kern w:val="0"/>
          <w:lang w:eastAsia="pl-PL"/>
          <w14:ligatures w14:val="none"/>
        </w:rPr>
        <w:t xml:space="preserve"> poddał</w:t>
      </w:r>
      <w:r>
        <w:rPr>
          <w:rFonts w:ascii="Times New Roman" w:eastAsia="Times New Roman" w:hAnsi="Times New Roman"/>
          <w:kern w:val="0"/>
          <w:lang w:eastAsia="pl-PL"/>
          <w14:ligatures w14:val="none"/>
        </w:rPr>
        <w:t>a</w:t>
      </w:r>
      <w:r w:rsidRPr="00325C37">
        <w:rPr>
          <w:rFonts w:ascii="Times New Roman" w:eastAsia="Times New Roman" w:hAnsi="Times New Roman"/>
          <w:kern w:val="0"/>
          <w:lang w:eastAsia="pl-PL"/>
          <w14:ligatures w14:val="none"/>
        </w:rPr>
        <w:t xml:space="preserve"> pod głosowanie wniosek o zamknięcie listy kandydatów.</w:t>
      </w:r>
    </w:p>
    <w:p w14:paraId="1180BC49" w14:textId="77777777"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Wniosek został przyjęty jednogłośnie.</w:t>
      </w:r>
    </w:p>
    <w:p w14:paraId="12C3EBBA" w14:textId="029B4C03" w:rsid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 xml:space="preserve">Za wyborem P. </w:t>
      </w:r>
      <w:r>
        <w:rPr>
          <w:rFonts w:ascii="Times New Roman" w:eastAsia="Times New Roman" w:hAnsi="Times New Roman"/>
          <w:kern w:val="0"/>
          <w:lang w:eastAsia="pl-PL"/>
          <w14:ligatures w14:val="none"/>
        </w:rPr>
        <w:t>Janiny Karaban</w:t>
      </w:r>
      <w:r w:rsidRPr="00325C37">
        <w:rPr>
          <w:rFonts w:ascii="Times New Roman" w:eastAsia="Times New Roman" w:hAnsi="Times New Roman"/>
          <w:kern w:val="0"/>
          <w:lang w:eastAsia="pl-PL"/>
          <w14:ligatures w14:val="none"/>
        </w:rPr>
        <w:t xml:space="preserve"> na Zastępcę Przewodniczące</w:t>
      </w:r>
      <w:r>
        <w:rPr>
          <w:rFonts w:ascii="Times New Roman" w:eastAsia="Times New Roman" w:hAnsi="Times New Roman"/>
          <w:kern w:val="0"/>
          <w:lang w:eastAsia="pl-PL"/>
          <w14:ligatures w14:val="none"/>
        </w:rPr>
        <w:t>j</w:t>
      </w:r>
      <w:r w:rsidRPr="00325C37">
        <w:rPr>
          <w:rFonts w:ascii="Times New Roman" w:eastAsia="Times New Roman" w:hAnsi="Times New Roman"/>
          <w:kern w:val="0"/>
          <w:lang w:eastAsia="pl-PL"/>
          <w14:ligatures w14:val="none"/>
        </w:rPr>
        <w:t xml:space="preserve">, członkowie Komisji opowiedzieli się jednogłośnie – </w:t>
      </w:r>
      <w:r>
        <w:rPr>
          <w:rFonts w:ascii="Times New Roman" w:eastAsia="Times New Roman" w:hAnsi="Times New Roman"/>
          <w:kern w:val="0"/>
          <w:lang w:eastAsia="pl-PL"/>
          <w14:ligatures w14:val="none"/>
        </w:rPr>
        <w:t>4</w:t>
      </w:r>
      <w:r w:rsidRPr="00325C37">
        <w:rPr>
          <w:rFonts w:ascii="Times New Roman" w:eastAsia="Times New Roman" w:hAnsi="Times New Roman"/>
          <w:kern w:val="0"/>
          <w:lang w:eastAsia="pl-PL"/>
          <w14:ligatures w14:val="none"/>
        </w:rPr>
        <w:t xml:space="preserve"> głosami „za”.</w:t>
      </w:r>
    </w:p>
    <w:p w14:paraId="0FF0B456" w14:textId="77777777" w:rsidR="00325C37" w:rsidRDefault="00325C37" w:rsidP="00325C37">
      <w:pPr>
        <w:spacing w:after="0" w:line="360" w:lineRule="auto"/>
        <w:jc w:val="both"/>
        <w:rPr>
          <w:rFonts w:ascii="Times New Roman" w:eastAsia="Times New Roman" w:hAnsi="Times New Roman"/>
          <w:kern w:val="0"/>
          <w:lang w:eastAsia="pl-PL"/>
          <w14:ligatures w14:val="none"/>
        </w:rPr>
      </w:pPr>
    </w:p>
    <w:p w14:paraId="45D2886B" w14:textId="402E1057" w:rsidR="00325C37" w:rsidRDefault="00325C37" w:rsidP="00325C37">
      <w:pPr>
        <w:spacing w:after="0" w:line="360" w:lineRule="auto"/>
        <w:jc w:val="both"/>
        <w:rPr>
          <w:rFonts w:ascii="Times New Roman" w:eastAsia="Times New Roman" w:hAnsi="Times New Roman"/>
          <w:kern w:val="0"/>
          <w:u w:val="single"/>
          <w:lang w:eastAsia="pl-PL"/>
          <w14:ligatures w14:val="none"/>
        </w:rPr>
      </w:pPr>
      <w:r w:rsidRPr="00325C37">
        <w:rPr>
          <w:rFonts w:ascii="Times New Roman" w:eastAsia="Times New Roman" w:hAnsi="Times New Roman"/>
          <w:kern w:val="0"/>
          <w:u w:val="single"/>
          <w:lang w:eastAsia="pl-PL"/>
          <w14:ligatures w14:val="none"/>
        </w:rPr>
        <w:t>Punkt 2.</w:t>
      </w:r>
    </w:p>
    <w:p w14:paraId="639DEE06" w14:textId="48DA7FAD" w:rsidR="00325C37" w:rsidRPr="00325C37" w:rsidRDefault="00325C37" w:rsidP="00325C37">
      <w:pPr>
        <w:spacing w:after="0" w:line="360" w:lineRule="auto"/>
        <w:jc w:val="both"/>
        <w:rPr>
          <w:rFonts w:ascii="Times New Roman" w:eastAsia="Times New Roman" w:hAnsi="Times New Roman"/>
          <w:kern w:val="0"/>
          <w:lang w:eastAsia="pl-PL"/>
          <w14:ligatures w14:val="none"/>
        </w:rPr>
      </w:pPr>
      <w:r w:rsidRPr="00325C37">
        <w:rPr>
          <w:rFonts w:ascii="Times New Roman" w:eastAsia="Times New Roman" w:hAnsi="Times New Roman"/>
          <w:kern w:val="0"/>
          <w:lang w:eastAsia="pl-PL"/>
          <w14:ligatures w14:val="none"/>
        </w:rPr>
        <w:t>Na sale obrad wszedł R. D. Rowicki.</w:t>
      </w:r>
    </w:p>
    <w:p w14:paraId="3437F00D" w14:textId="15EB8BA9" w:rsidR="005E47AB" w:rsidRPr="005E47AB" w:rsidRDefault="00325C37"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Dyrektor GZEASz. P. Aneta Szymanowska powiedziała, że o</w:t>
      </w:r>
      <w:r w:rsidRPr="00325C37">
        <w:rPr>
          <w:rFonts w:ascii="Times New Roman" w:eastAsia="Times New Roman" w:hAnsi="Times New Roman"/>
          <w:kern w:val="0"/>
          <w:szCs w:val="20"/>
          <w:lang w:eastAsia="pl-PL"/>
          <w14:ligatures w14:val="none"/>
        </w:rPr>
        <w:t>bowiązek sporządzenia i przedstawienia informacji o stanie realizacji zadań oświatowych  Gminy w roku szkolnym wynika z dyspozycji art.11 ust.7 ustawy z dnia 14 grudnia 2016 r. Prawo oświatowe</w:t>
      </w:r>
      <w:r w:rsidR="005E47AB">
        <w:rPr>
          <w:rFonts w:ascii="Times New Roman" w:eastAsia="Times New Roman" w:hAnsi="Times New Roman"/>
          <w:kern w:val="0"/>
          <w:szCs w:val="20"/>
          <w:lang w:eastAsia="pl-PL"/>
          <w14:ligatures w14:val="none"/>
        </w:rPr>
        <w:t xml:space="preserve">. </w:t>
      </w:r>
      <w:r w:rsidRPr="00325C37">
        <w:rPr>
          <w:rFonts w:ascii="Times New Roman" w:eastAsia="Times New Roman" w:hAnsi="Times New Roman"/>
          <w:kern w:val="0"/>
          <w:szCs w:val="20"/>
          <w:lang w:eastAsia="pl-PL"/>
          <w14:ligatures w14:val="none"/>
        </w:rPr>
        <w:t xml:space="preserve">Organ wykonawczy jednostki samorządu terytorialnego w terminie do dnia 31 października, przedstawia organowi stanowiącemu jednostki samorządu terytorialnego informację o realizacji zadań oświatowych tej jednostki za poprzedni rok szkolny, w tym o wynikach egzaminu ośmioklasisty. </w:t>
      </w:r>
      <w:r w:rsidR="005E47AB" w:rsidRPr="005E47AB">
        <w:rPr>
          <w:rFonts w:ascii="Times New Roman" w:eastAsia="Times New Roman" w:hAnsi="Times New Roman"/>
          <w:kern w:val="0"/>
          <w:szCs w:val="20"/>
          <w:lang w:eastAsia="pl-PL"/>
          <w14:ligatures w14:val="none"/>
        </w:rPr>
        <w:t>W roku szkolnym 2023/2024 Gmina Korytnica była organem prowadzącym dla następujących placówek oświatowych:</w:t>
      </w:r>
    </w:p>
    <w:p w14:paraId="6100F212"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-Zespół Szkolno - Przedszkolny w Korytnicy</w:t>
      </w:r>
    </w:p>
    <w:p w14:paraId="7C538416"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-Szkoła Podstawowa w Sewerynowie</w:t>
      </w:r>
    </w:p>
    <w:p w14:paraId="2AFF413F"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lastRenderedPageBreak/>
        <w:t>-Szkoła Podstawowa w Pniewniku</w:t>
      </w:r>
    </w:p>
    <w:p w14:paraId="1D76CE1A" w14:textId="58CD29D0" w:rsid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-Szkoła Podstawowa w Górkach Grubakach</w:t>
      </w:r>
      <w:r>
        <w:rPr>
          <w:rFonts w:ascii="Times New Roman" w:eastAsia="Times New Roman" w:hAnsi="Times New Roman"/>
          <w:kern w:val="0"/>
          <w:szCs w:val="20"/>
          <w:lang w:eastAsia="pl-PL"/>
          <w14:ligatures w14:val="none"/>
        </w:rPr>
        <w:t>.</w:t>
      </w:r>
    </w:p>
    <w:p w14:paraId="1F596FD5" w14:textId="239EA707" w:rsid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 xml:space="preserve">Liczba uczniów  w szkole przedstawia się następująco: </w:t>
      </w:r>
    </w:p>
    <w:p w14:paraId="2CA4A244" w14:textId="43BAFF1A" w:rsid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 SP Sewerynów 32, oddział przedszkolny 19, razem 51.</w:t>
      </w:r>
    </w:p>
    <w:p w14:paraId="690CA2A8" w14:textId="4270D8AA" w:rsid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 xml:space="preserve">- SP Górki-Grubaki 47, </w:t>
      </w:r>
      <w:r w:rsidRPr="005E47AB">
        <w:rPr>
          <w:rFonts w:ascii="Times New Roman" w:eastAsia="Times New Roman" w:hAnsi="Times New Roman"/>
          <w:kern w:val="0"/>
          <w:szCs w:val="20"/>
          <w:lang w:eastAsia="pl-PL"/>
          <w14:ligatures w14:val="none"/>
        </w:rPr>
        <w:t xml:space="preserve">oddział przedszkolny </w:t>
      </w:r>
      <w:r>
        <w:rPr>
          <w:rFonts w:ascii="Times New Roman" w:eastAsia="Times New Roman" w:hAnsi="Times New Roman"/>
          <w:kern w:val="0"/>
          <w:szCs w:val="20"/>
          <w:lang w:eastAsia="pl-PL"/>
          <w14:ligatures w14:val="none"/>
        </w:rPr>
        <w:t>23</w:t>
      </w:r>
      <w:r w:rsidRPr="005E47AB">
        <w:rPr>
          <w:rFonts w:ascii="Times New Roman" w:eastAsia="Times New Roman" w:hAnsi="Times New Roman"/>
          <w:kern w:val="0"/>
          <w:szCs w:val="20"/>
          <w:lang w:eastAsia="pl-PL"/>
          <w14:ligatures w14:val="none"/>
        </w:rPr>
        <w:t xml:space="preserve">, razem </w:t>
      </w:r>
      <w:r>
        <w:rPr>
          <w:rFonts w:ascii="Times New Roman" w:eastAsia="Times New Roman" w:hAnsi="Times New Roman"/>
          <w:kern w:val="0"/>
          <w:szCs w:val="20"/>
          <w:lang w:eastAsia="pl-PL"/>
          <w14:ligatures w14:val="none"/>
        </w:rPr>
        <w:t>70</w:t>
      </w:r>
      <w:r w:rsidRPr="005E47AB">
        <w:rPr>
          <w:rFonts w:ascii="Times New Roman" w:eastAsia="Times New Roman" w:hAnsi="Times New Roman"/>
          <w:kern w:val="0"/>
          <w:szCs w:val="20"/>
          <w:lang w:eastAsia="pl-PL"/>
          <w14:ligatures w14:val="none"/>
        </w:rPr>
        <w:t>.</w:t>
      </w:r>
    </w:p>
    <w:p w14:paraId="477F8044" w14:textId="34C08607" w:rsid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 ZSP Korytnica 169, oddział przedszkolny 95, razem 264.</w:t>
      </w:r>
    </w:p>
    <w:p w14:paraId="07354759" w14:textId="5E06A6E8" w:rsid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-SP Pniewnik 110, oddział przedszkolny 65, razem 175.</w:t>
      </w:r>
    </w:p>
    <w:p w14:paraId="6E6BB93D" w14:textId="6BC653CE"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Pr>
          <w:rFonts w:ascii="Times New Roman" w:eastAsia="Times New Roman" w:hAnsi="Times New Roman"/>
          <w:kern w:val="0"/>
          <w:szCs w:val="20"/>
          <w:lang w:eastAsia="pl-PL"/>
          <w14:ligatures w14:val="none"/>
        </w:rPr>
        <w:t>Razem ze wszystkich szkół uczniów  w szkole jest 358, w oddziałach przedszkolnych 202, w sumie 560.</w:t>
      </w:r>
      <w:r w:rsidR="00587D14">
        <w:rPr>
          <w:rFonts w:ascii="Times New Roman" w:eastAsia="Times New Roman" w:hAnsi="Times New Roman"/>
          <w:kern w:val="0"/>
          <w:szCs w:val="20"/>
          <w:lang w:eastAsia="pl-PL"/>
          <w14:ligatures w14:val="none"/>
        </w:rPr>
        <w:t xml:space="preserve"> </w:t>
      </w:r>
      <w:r w:rsidRPr="005E47AB">
        <w:rPr>
          <w:rFonts w:ascii="Times New Roman" w:eastAsia="Times New Roman" w:hAnsi="Times New Roman"/>
          <w:kern w:val="0"/>
          <w:szCs w:val="20"/>
          <w:lang w:eastAsia="pl-PL"/>
          <w14:ligatures w14:val="none"/>
        </w:rPr>
        <w:t>Zatrudnienie nauczycieli w danym roku szkolnym w placówkach oświatowych jest podyktowane zatwierdzonym przez organ prowadzący arkuszem organizacji roku szkolnego. Jest to związane z liczbą oddziałów w poszczególnych placówkach, liczbą godzin wynikającą z podziału na grupy, liczbą godzin nauczania danego przedmiotu</w:t>
      </w:r>
      <w:r w:rsidRPr="005E47AB">
        <w:rPr>
          <w:rFonts w:ascii="Times New Roman" w:eastAsia="Times New Roman" w:hAnsi="Times New Roman"/>
          <w:b/>
          <w:bCs/>
          <w:kern w:val="0"/>
          <w:szCs w:val="20"/>
          <w:lang w:eastAsia="pl-PL"/>
          <w14:ligatures w14:val="none"/>
        </w:rPr>
        <w:t xml:space="preserve"> </w:t>
      </w:r>
      <w:r w:rsidRPr="005E47AB">
        <w:rPr>
          <w:rFonts w:ascii="Times New Roman" w:eastAsia="Times New Roman" w:hAnsi="Times New Roman"/>
          <w:kern w:val="0"/>
          <w:szCs w:val="20"/>
          <w:lang w:eastAsia="pl-PL"/>
          <w14:ligatures w14:val="none"/>
        </w:rPr>
        <w:t>i poziomów nauczania zgodnie z ramowymi planami nauczania Ministra Edukacji i Nauki.</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4892"/>
        <w:gridCol w:w="2835"/>
      </w:tblGrid>
      <w:tr w:rsidR="005E47AB" w:rsidRPr="005E47AB" w14:paraId="0AFAF95D" w14:textId="77777777" w:rsidTr="004008C5">
        <w:trPr>
          <w:trHeight w:val="450"/>
        </w:trPr>
        <w:tc>
          <w:tcPr>
            <w:tcW w:w="637" w:type="dxa"/>
            <w:vMerge w:val="restart"/>
            <w:shd w:val="clear" w:color="auto" w:fill="D9D9D9"/>
          </w:tcPr>
          <w:p w14:paraId="0BA49468"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p>
          <w:p w14:paraId="43DE1965"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Lp.</w:t>
            </w:r>
          </w:p>
        </w:tc>
        <w:tc>
          <w:tcPr>
            <w:tcW w:w="4892" w:type="dxa"/>
            <w:vMerge w:val="restart"/>
            <w:shd w:val="clear" w:color="auto" w:fill="D9D9D9"/>
          </w:tcPr>
          <w:p w14:paraId="3A8119B3"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p>
          <w:p w14:paraId="05C3B1FC"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Placówka</w:t>
            </w:r>
          </w:p>
        </w:tc>
        <w:tc>
          <w:tcPr>
            <w:tcW w:w="2835" w:type="dxa"/>
            <w:shd w:val="clear" w:color="auto" w:fill="D9D9D9"/>
          </w:tcPr>
          <w:p w14:paraId="3F8FCEBD" w14:textId="0A263CE4" w:rsidR="005E47AB" w:rsidRPr="005E47AB" w:rsidRDefault="005E47AB" w:rsidP="005E47AB">
            <w:pPr>
              <w:spacing w:after="0" w:line="360" w:lineRule="auto"/>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L</w:t>
            </w:r>
            <w:r>
              <w:rPr>
                <w:rFonts w:ascii="Times New Roman" w:eastAsia="Times New Roman" w:hAnsi="Times New Roman"/>
                <w:b/>
                <w:kern w:val="0"/>
                <w:szCs w:val="20"/>
                <w:lang w:eastAsia="pl-PL"/>
                <w14:ligatures w14:val="none"/>
              </w:rPr>
              <w:t xml:space="preserve">iczba </w:t>
            </w:r>
            <w:r w:rsidRPr="005E47AB">
              <w:rPr>
                <w:rFonts w:ascii="Times New Roman" w:eastAsia="Times New Roman" w:hAnsi="Times New Roman"/>
                <w:b/>
                <w:kern w:val="0"/>
                <w:szCs w:val="20"/>
                <w:lang w:eastAsia="pl-PL"/>
                <w14:ligatures w14:val="none"/>
              </w:rPr>
              <w:t>etatów pedagogicznych</w:t>
            </w:r>
          </w:p>
        </w:tc>
      </w:tr>
      <w:tr w:rsidR="005E47AB" w:rsidRPr="005E47AB" w14:paraId="7C9C362D" w14:textId="77777777" w:rsidTr="004008C5">
        <w:trPr>
          <w:trHeight w:val="240"/>
        </w:trPr>
        <w:tc>
          <w:tcPr>
            <w:tcW w:w="637" w:type="dxa"/>
            <w:vMerge/>
            <w:shd w:val="clear" w:color="auto" w:fill="D9D9D9"/>
          </w:tcPr>
          <w:p w14:paraId="593D09F3"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p>
        </w:tc>
        <w:tc>
          <w:tcPr>
            <w:tcW w:w="4892" w:type="dxa"/>
            <w:vMerge/>
            <w:shd w:val="clear" w:color="auto" w:fill="D9D9D9"/>
          </w:tcPr>
          <w:p w14:paraId="15B38CB7"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p>
        </w:tc>
        <w:tc>
          <w:tcPr>
            <w:tcW w:w="2835" w:type="dxa"/>
            <w:shd w:val="clear" w:color="auto" w:fill="D9D9D9"/>
          </w:tcPr>
          <w:p w14:paraId="242A0F5D"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2023/2024</w:t>
            </w:r>
          </w:p>
        </w:tc>
      </w:tr>
      <w:tr w:rsidR="005E47AB" w:rsidRPr="005E47AB" w14:paraId="623DD396" w14:textId="77777777" w:rsidTr="004008C5">
        <w:tc>
          <w:tcPr>
            <w:tcW w:w="637" w:type="dxa"/>
          </w:tcPr>
          <w:p w14:paraId="0FD762EC"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1.</w:t>
            </w:r>
          </w:p>
        </w:tc>
        <w:tc>
          <w:tcPr>
            <w:tcW w:w="4892" w:type="dxa"/>
          </w:tcPr>
          <w:p w14:paraId="54FAB3E7"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Zespół Szkolno -  Przedszkolny</w:t>
            </w:r>
          </w:p>
        </w:tc>
        <w:tc>
          <w:tcPr>
            <w:tcW w:w="2835" w:type="dxa"/>
          </w:tcPr>
          <w:p w14:paraId="30D4794A"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25,63</w:t>
            </w:r>
          </w:p>
        </w:tc>
      </w:tr>
      <w:tr w:rsidR="005E47AB" w:rsidRPr="005E47AB" w14:paraId="63E19261" w14:textId="77777777" w:rsidTr="004008C5">
        <w:trPr>
          <w:trHeight w:val="435"/>
        </w:trPr>
        <w:tc>
          <w:tcPr>
            <w:tcW w:w="637" w:type="dxa"/>
            <w:vAlign w:val="center"/>
          </w:tcPr>
          <w:p w14:paraId="78EB1B2C"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2.</w:t>
            </w:r>
          </w:p>
        </w:tc>
        <w:tc>
          <w:tcPr>
            <w:tcW w:w="4892" w:type="dxa"/>
            <w:vAlign w:val="center"/>
          </w:tcPr>
          <w:p w14:paraId="6E7E6696"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Szkoła Podstawowa w Górkach Grubakach</w:t>
            </w:r>
          </w:p>
        </w:tc>
        <w:tc>
          <w:tcPr>
            <w:tcW w:w="2835" w:type="dxa"/>
            <w:vAlign w:val="center"/>
          </w:tcPr>
          <w:p w14:paraId="02326F39"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14,17</w:t>
            </w:r>
          </w:p>
        </w:tc>
      </w:tr>
      <w:tr w:rsidR="005E47AB" w:rsidRPr="005E47AB" w14:paraId="3AC4317B" w14:textId="77777777" w:rsidTr="004008C5">
        <w:tc>
          <w:tcPr>
            <w:tcW w:w="637" w:type="dxa"/>
          </w:tcPr>
          <w:p w14:paraId="5FB987AD"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3.</w:t>
            </w:r>
          </w:p>
        </w:tc>
        <w:tc>
          <w:tcPr>
            <w:tcW w:w="4892" w:type="dxa"/>
          </w:tcPr>
          <w:p w14:paraId="6B96F307"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Szkoła Podstawowa w Pniewniku</w:t>
            </w:r>
          </w:p>
        </w:tc>
        <w:tc>
          <w:tcPr>
            <w:tcW w:w="2835" w:type="dxa"/>
          </w:tcPr>
          <w:p w14:paraId="18F64510"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24,61</w:t>
            </w:r>
          </w:p>
        </w:tc>
      </w:tr>
      <w:tr w:rsidR="005E47AB" w:rsidRPr="005E47AB" w14:paraId="620F5E89" w14:textId="77777777" w:rsidTr="004008C5">
        <w:tc>
          <w:tcPr>
            <w:tcW w:w="637" w:type="dxa"/>
          </w:tcPr>
          <w:p w14:paraId="13AB1E24"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4.</w:t>
            </w:r>
          </w:p>
        </w:tc>
        <w:tc>
          <w:tcPr>
            <w:tcW w:w="4892" w:type="dxa"/>
          </w:tcPr>
          <w:p w14:paraId="26B0187B"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Szkoła Podstawowa w Sewerynowie</w:t>
            </w:r>
          </w:p>
        </w:tc>
        <w:tc>
          <w:tcPr>
            <w:tcW w:w="2835" w:type="dxa"/>
          </w:tcPr>
          <w:p w14:paraId="4CA7F283" w14:textId="77777777" w:rsidR="005E47AB" w:rsidRPr="005E47AB" w:rsidRDefault="005E47AB" w:rsidP="005E47AB">
            <w:pPr>
              <w:spacing w:after="0" w:line="360" w:lineRule="auto"/>
              <w:jc w:val="both"/>
              <w:rPr>
                <w:rFonts w:ascii="Times New Roman" w:eastAsia="Times New Roman" w:hAnsi="Times New Roman"/>
                <w:kern w:val="0"/>
                <w:szCs w:val="20"/>
                <w:lang w:eastAsia="pl-PL"/>
                <w14:ligatures w14:val="none"/>
              </w:rPr>
            </w:pPr>
            <w:r w:rsidRPr="005E47AB">
              <w:rPr>
                <w:rFonts w:ascii="Times New Roman" w:eastAsia="Times New Roman" w:hAnsi="Times New Roman"/>
                <w:kern w:val="0"/>
                <w:szCs w:val="20"/>
                <w:lang w:eastAsia="pl-PL"/>
                <w14:ligatures w14:val="none"/>
              </w:rPr>
              <w:t>13,00</w:t>
            </w:r>
          </w:p>
        </w:tc>
      </w:tr>
      <w:tr w:rsidR="005E47AB" w:rsidRPr="005E47AB" w14:paraId="59F55418" w14:textId="77777777" w:rsidTr="004008C5">
        <w:tc>
          <w:tcPr>
            <w:tcW w:w="5529" w:type="dxa"/>
            <w:gridSpan w:val="2"/>
            <w:shd w:val="clear" w:color="auto" w:fill="D9D9D9"/>
          </w:tcPr>
          <w:p w14:paraId="02AA8A89"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 xml:space="preserve">             Razem</w:t>
            </w:r>
          </w:p>
        </w:tc>
        <w:tc>
          <w:tcPr>
            <w:tcW w:w="2835" w:type="dxa"/>
            <w:shd w:val="clear" w:color="auto" w:fill="D9D9D9"/>
          </w:tcPr>
          <w:p w14:paraId="6391584C" w14:textId="77777777" w:rsidR="005E47AB" w:rsidRPr="005E47AB" w:rsidRDefault="005E47AB" w:rsidP="005E47AB">
            <w:pPr>
              <w:spacing w:after="0" w:line="360" w:lineRule="auto"/>
              <w:jc w:val="both"/>
              <w:rPr>
                <w:rFonts w:ascii="Times New Roman" w:eastAsia="Times New Roman" w:hAnsi="Times New Roman"/>
                <w:b/>
                <w:kern w:val="0"/>
                <w:szCs w:val="20"/>
                <w:lang w:eastAsia="pl-PL"/>
                <w14:ligatures w14:val="none"/>
              </w:rPr>
            </w:pPr>
            <w:r w:rsidRPr="005E47AB">
              <w:rPr>
                <w:rFonts w:ascii="Times New Roman" w:eastAsia="Times New Roman" w:hAnsi="Times New Roman"/>
                <w:b/>
                <w:kern w:val="0"/>
                <w:szCs w:val="20"/>
                <w:lang w:eastAsia="pl-PL"/>
                <w14:ligatures w14:val="none"/>
              </w:rPr>
              <w:t>77,40</w:t>
            </w:r>
          </w:p>
        </w:tc>
      </w:tr>
    </w:tbl>
    <w:p w14:paraId="59207B70" w14:textId="77777777" w:rsidR="005E47AB" w:rsidRDefault="005E47AB" w:rsidP="005E47AB">
      <w:pPr>
        <w:spacing w:after="0" w:line="360" w:lineRule="auto"/>
        <w:jc w:val="both"/>
        <w:rPr>
          <w:rFonts w:ascii="Times New Roman" w:eastAsia="Times New Roman" w:hAnsi="Times New Roman"/>
          <w:kern w:val="0"/>
          <w:szCs w:val="20"/>
          <w:lang w:eastAsia="pl-PL"/>
          <w14:ligatures w14:val="none"/>
        </w:rPr>
      </w:pPr>
    </w:p>
    <w:p w14:paraId="6F207CCB" w14:textId="300F6D41" w:rsidR="00587D14" w:rsidRPr="00587D14" w:rsidRDefault="005E47AB" w:rsidP="00587D14">
      <w:pPr>
        <w:spacing w:after="0" w:line="360" w:lineRule="auto"/>
        <w:jc w:val="both"/>
        <w:rPr>
          <w:rFonts w:ascii="Times New Roman" w:eastAsia="Times New Roman" w:hAnsi="Times New Roman"/>
          <w:kern w:val="0"/>
          <w:szCs w:val="20"/>
          <w:lang w:val="x-none" w:eastAsia="pl-PL"/>
          <w14:ligatures w14:val="none"/>
        </w:rPr>
      </w:pPr>
      <w:r w:rsidRPr="005E47AB">
        <w:rPr>
          <w:rFonts w:ascii="Times New Roman" w:eastAsia="Times New Roman" w:hAnsi="Times New Roman"/>
          <w:kern w:val="0"/>
          <w:szCs w:val="20"/>
          <w:lang w:eastAsia="pl-PL"/>
          <w14:ligatures w14:val="none"/>
        </w:rPr>
        <w:t>Specjalne potrzeby edukacyjne to oddziaływania edukacyjne wobec uczniów</w:t>
      </w:r>
      <w:r>
        <w:rPr>
          <w:rFonts w:ascii="Times New Roman" w:eastAsia="Times New Roman" w:hAnsi="Times New Roman"/>
          <w:kern w:val="0"/>
          <w:szCs w:val="20"/>
          <w:lang w:eastAsia="pl-PL"/>
          <w14:ligatures w14:val="none"/>
        </w:rPr>
        <w:t xml:space="preserve"> </w:t>
      </w:r>
      <w:r w:rsidRPr="005E47AB">
        <w:rPr>
          <w:rFonts w:ascii="Times New Roman" w:eastAsia="Times New Roman" w:hAnsi="Times New Roman"/>
          <w:kern w:val="0"/>
          <w:szCs w:val="20"/>
          <w:lang w:eastAsia="pl-PL"/>
          <w14:ligatures w14:val="none"/>
        </w:rPr>
        <w:t>z orzeczeniem o potrzebie kształcenia specjalnego, zdolnych i chorych. Każda z tych grup ma</w:t>
      </w:r>
      <w:r>
        <w:rPr>
          <w:rFonts w:ascii="Times New Roman" w:eastAsia="Times New Roman" w:hAnsi="Times New Roman"/>
          <w:kern w:val="0"/>
          <w:szCs w:val="20"/>
          <w:lang w:eastAsia="pl-PL"/>
          <w14:ligatures w14:val="none"/>
        </w:rPr>
        <w:t xml:space="preserve"> </w:t>
      </w:r>
      <w:r w:rsidRPr="005E47AB">
        <w:rPr>
          <w:rFonts w:ascii="Times New Roman" w:eastAsia="Times New Roman" w:hAnsi="Times New Roman"/>
          <w:kern w:val="0"/>
          <w:szCs w:val="20"/>
          <w:lang w:eastAsia="pl-PL"/>
          <w14:ligatures w14:val="none"/>
        </w:rPr>
        <w:t>specjalne potrzeby</w:t>
      </w:r>
      <w:r>
        <w:rPr>
          <w:rFonts w:ascii="Times New Roman" w:eastAsia="Times New Roman" w:hAnsi="Times New Roman"/>
          <w:kern w:val="0"/>
          <w:szCs w:val="20"/>
          <w:lang w:eastAsia="pl-PL"/>
          <w14:ligatures w14:val="none"/>
        </w:rPr>
        <w:t xml:space="preserve"> </w:t>
      </w:r>
      <w:r w:rsidRPr="005E47AB">
        <w:rPr>
          <w:rFonts w:ascii="Times New Roman" w:eastAsia="Times New Roman" w:hAnsi="Times New Roman"/>
          <w:kern w:val="0"/>
          <w:szCs w:val="20"/>
          <w:lang w:eastAsia="pl-PL"/>
          <w14:ligatures w14:val="none"/>
        </w:rPr>
        <w:t>edukacyjne, które szkoła musi realizować.</w:t>
      </w:r>
      <w:r w:rsidRPr="005E47AB">
        <w:rPr>
          <w:rFonts w:ascii="Calibri" w:eastAsia="Times New Roman" w:hAnsi="Calibri" w:cs="Calibri"/>
          <w:kern w:val="0"/>
          <w:sz w:val="26"/>
          <w:szCs w:val="26"/>
          <w:lang w:val="x-none" w:eastAsia="ar-SA"/>
          <w14:ligatures w14:val="none"/>
        </w:rPr>
        <w:t xml:space="preserve"> </w:t>
      </w:r>
      <w:r w:rsidRPr="005E47AB">
        <w:rPr>
          <w:rFonts w:ascii="Times New Roman" w:eastAsia="Times New Roman" w:hAnsi="Times New Roman"/>
          <w:kern w:val="0"/>
          <w:szCs w:val="20"/>
          <w:lang w:val="x-none" w:eastAsia="pl-PL"/>
          <w14:ligatures w14:val="none"/>
        </w:rPr>
        <w:t>Uczniowie posiadający orzeczenia o potrzebie kształcenia specjalnego mogą</w:t>
      </w:r>
      <w:r>
        <w:rPr>
          <w:rFonts w:ascii="Times New Roman" w:eastAsia="Times New Roman" w:hAnsi="Times New Roman"/>
          <w:kern w:val="0"/>
          <w:szCs w:val="20"/>
          <w:lang w:val="x-none" w:eastAsia="pl-PL"/>
          <w14:ligatures w14:val="none"/>
        </w:rPr>
        <w:t xml:space="preserve"> </w:t>
      </w:r>
      <w:r w:rsidRPr="005E47AB">
        <w:rPr>
          <w:rFonts w:ascii="Times New Roman" w:eastAsia="Times New Roman" w:hAnsi="Times New Roman"/>
          <w:kern w:val="0"/>
          <w:szCs w:val="20"/>
          <w:lang w:val="x-none" w:eastAsia="pl-PL"/>
          <w14:ligatures w14:val="none"/>
        </w:rPr>
        <w:t>uczęszczać do placówek specjalnych bądź do szkół i klas ogólnodostępnych. Wybór należy do rodziców i często pada właśnie na klasę w placówce ogólnodostępnej.</w:t>
      </w:r>
      <w:r>
        <w:rPr>
          <w:rFonts w:ascii="Times New Roman" w:eastAsia="Times New Roman" w:hAnsi="Times New Roman"/>
          <w:kern w:val="0"/>
          <w:szCs w:val="20"/>
          <w:lang w:val="x-none" w:eastAsia="pl-PL"/>
          <w14:ligatures w14:val="none"/>
        </w:rPr>
        <w:t xml:space="preserve"> </w:t>
      </w:r>
      <w:r w:rsidRPr="005E47AB">
        <w:rPr>
          <w:rFonts w:ascii="Times New Roman" w:eastAsia="Times New Roman" w:hAnsi="Times New Roman"/>
          <w:kern w:val="0"/>
          <w:szCs w:val="20"/>
          <w:lang w:val="x-none" w:eastAsia="pl-PL"/>
          <w14:ligatures w14:val="none"/>
        </w:rPr>
        <w:t>Szkoła ma obowiązek zapewnić uczniom posiadającym orzeczenie o potrzebie</w:t>
      </w:r>
      <w:r>
        <w:rPr>
          <w:rFonts w:ascii="Times New Roman" w:eastAsia="Times New Roman" w:hAnsi="Times New Roman"/>
          <w:kern w:val="0"/>
          <w:szCs w:val="20"/>
          <w:lang w:val="x-none" w:eastAsia="pl-PL"/>
          <w14:ligatures w14:val="none"/>
        </w:rPr>
        <w:t xml:space="preserve"> </w:t>
      </w:r>
      <w:r w:rsidRPr="005E47AB">
        <w:rPr>
          <w:rFonts w:ascii="Times New Roman" w:eastAsia="Times New Roman" w:hAnsi="Times New Roman"/>
          <w:kern w:val="0"/>
          <w:szCs w:val="20"/>
          <w:lang w:val="x-none" w:eastAsia="pl-PL"/>
          <w14:ligatures w14:val="none"/>
        </w:rPr>
        <w:t>kształcenia specjalnego wsparcie realizowane w oparciu o indywidualny program</w:t>
      </w:r>
      <w:r w:rsidRPr="005E47AB">
        <w:rPr>
          <w:rFonts w:ascii="Times New Roman" w:eastAsia="Times New Roman" w:hAnsi="Times New Roman"/>
          <w:kern w:val="0"/>
          <w:szCs w:val="20"/>
          <w:lang w:val="x-none" w:eastAsia="pl-PL"/>
          <w14:ligatures w14:val="none"/>
        </w:rPr>
        <w:br/>
        <w:t xml:space="preserve">edukacyjno-terapeutyczny opracowany przez specjalistów z udziałem rodziców. </w:t>
      </w:r>
      <w:r w:rsidRPr="005E47AB">
        <w:rPr>
          <w:rFonts w:ascii="Times New Roman" w:eastAsia="Times New Roman" w:hAnsi="Times New Roman"/>
          <w:kern w:val="0"/>
          <w:szCs w:val="20"/>
          <w:lang w:val="x-none" w:eastAsia="pl-PL"/>
          <w14:ligatures w14:val="none"/>
        </w:rPr>
        <w:br/>
        <w:t xml:space="preserve">W szkołach i przedszkolach ogólnodostępnych, dla dzieci ze specjalnymi potrzebami edukacyjnymi, czyli dzieci, zdolnych lub posiadających opinię lub orzeczenie poradni </w:t>
      </w:r>
      <w:r w:rsidRPr="005E47AB">
        <w:rPr>
          <w:rFonts w:ascii="Times New Roman" w:eastAsia="Times New Roman" w:hAnsi="Times New Roman"/>
          <w:kern w:val="0"/>
          <w:szCs w:val="20"/>
          <w:lang w:val="x-none" w:eastAsia="pl-PL"/>
          <w14:ligatures w14:val="none"/>
        </w:rPr>
        <w:lastRenderedPageBreak/>
        <w:t>psychologiczno-pedagogicznej bądź dla dzieci, u których przedszkole lub szkoła rozpoznała problemy i trudności w funkcjonowaniu, prowadzone są zajęcia z zakresu pomocy psychologiczno-pedagogicznej. Placówki edukacyjne zobowiązane są do dostosowania warunków edukacyjnych, wymagań edukacyjnych i organizacji procesu kształcenia do potrzeb i możliwości takich uczniów.</w:t>
      </w:r>
      <w:r w:rsidR="00587D14">
        <w:rPr>
          <w:rFonts w:ascii="Times New Roman" w:eastAsia="Times New Roman" w:hAnsi="Times New Roman"/>
          <w:kern w:val="0"/>
          <w:szCs w:val="20"/>
          <w:lang w:val="x-none" w:eastAsia="pl-PL"/>
          <w14:ligatures w14:val="none"/>
        </w:rPr>
        <w:t xml:space="preserve"> </w:t>
      </w:r>
      <w:r w:rsidR="00587D14" w:rsidRPr="00587D14">
        <w:rPr>
          <w:rFonts w:ascii="Times New Roman" w:eastAsia="Times New Roman" w:hAnsi="Times New Roman"/>
          <w:bCs/>
          <w:kern w:val="0"/>
          <w:szCs w:val="20"/>
          <w:lang w:val="x-none" w:eastAsia="pl-PL"/>
          <w14:ligatures w14:val="none"/>
        </w:rPr>
        <w:t xml:space="preserve">Celem egzaminu </w:t>
      </w:r>
      <w:r w:rsidR="00587D14">
        <w:rPr>
          <w:rFonts w:ascii="Times New Roman" w:eastAsia="Times New Roman" w:hAnsi="Times New Roman"/>
          <w:bCs/>
          <w:kern w:val="0"/>
          <w:szCs w:val="20"/>
          <w:lang w:val="x-none" w:eastAsia="pl-PL"/>
          <w14:ligatures w14:val="none"/>
        </w:rPr>
        <w:t xml:space="preserve">ósmoklasistów </w:t>
      </w:r>
      <w:r w:rsidR="00587D14" w:rsidRPr="00587D14">
        <w:rPr>
          <w:rFonts w:ascii="Times New Roman" w:eastAsia="Times New Roman" w:hAnsi="Times New Roman"/>
          <w:bCs/>
          <w:kern w:val="0"/>
          <w:szCs w:val="20"/>
          <w:lang w:val="x-none" w:eastAsia="pl-PL"/>
          <w14:ligatures w14:val="none"/>
        </w:rPr>
        <w:t>jest obiektywne zbadanie poziomu wiedzy i umiejętności uczniów na zakończenie etapu kształcenia szkoły podstawowej. Należy podkreślić, że egzaminy zewnętrzne dają informację mierzalne, ale same wyniki niepełnie przedstawiają pracę szkoły.</w:t>
      </w:r>
      <w:r w:rsidR="00587D14">
        <w:rPr>
          <w:rFonts w:ascii="Times New Roman" w:eastAsia="Times New Roman" w:hAnsi="Times New Roman"/>
          <w:kern w:val="0"/>
          <w:szCs w:val="20"/>
          <w:lang w:val="x-none" w:eastAsia="pl-PL"/>
          <w14:ligatures w14:val="none"/>
        </w:rPr>
        <w:t xml:space="preserve"> </w:t>
      </w:r>
      <w:r w:rsidR="00587D14" w:rsidRPr="00587D14">
        <w:rPr>
          <w:rFonts w:ascii="Times New Roman" w:eastAsia="Times New Roman" w:hAnsi="Times New Roman"/>
          <w:bCs/>
          <w:kern w:val="0"/>
          <w:szCs w:val="20"/>
          <w:lang w:val="x-none" w:eastAsia="pl-PL"/>
          <w14:ligatures w14:val="none"/>
        </w:rPr>
        <w:t>Wyników uzyskanych przez daną szkołę nie należy więc traktować jako surowego wskaźnika. Wyniki egzaminów zewnętrznych są i muszą być wykorzystywane w ocenie jakości pracy szkoły, ale należy pamiętać o tym, że cały proces edukacyjny musi być ukierunkowany na systematyczny rozwój ucznia i nie może być ograniczony i podporządkowany jedynie egzaminowi. Należy jednak zaznaczyć, iż wyniki egzaminów zewnętrznych dają wskazówki na jakich obszarach działań edukacyjnych należy skupić uwagę, dokonać określonych korekt i modyfikacji. Główną funkcją zewnętrznego oceniania jest diagnozowanie osiągnięć ucznia po zakończeniu każdego etapu edukacyjnego.</w:t>
      </w:r>
    </w:p>
    <w:p w14:paraId="4C60794C"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p>
    <w:p w14:paraId="2C1A34B3"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Wyniki poszczególnych szkół z egzaminu ósmoklasisty w roku szkolnym 2023/24</w:t>
      </w:r>
    </w:p>
    <w:p w14:paraId="04647393"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2213"/>
        <w:gridCol w:w="1119"/>
        <w:gridCol w:w="1687"/>
        <w:gridCol w:w="1568"/>
      </w:tblGrid>
      <w:tr w:rsidR="00587D14" w:rsidRPr="00587D14" w14:paraId="67CEF4A9" w14:textId="77777777" w:rsidTr="004008C5">
        <w:tc>
          <w:tcPr>
            <w:tcW w:w="2518" w:type="dxa"/>
            <w:vMerge w:val="restart"/>
            <w:shd w:val="clear" w:color="auto" w:fill="D9D9D9"/>
            <w:vAlign w:val="center"/>
          </w:tcPr>
          <w:p w14:paraId="1CB278E4"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Nazwa szkoły</w:t>
            </w:r>
          </w:p>
        </w:tc>
        <w:tc>
          <w:tcPr>
            <w:tcW w:w="2268" w:type="dxa"/>
            <w:vMerge w:val="restart"/>
            <w:shd w:val="clear" w:color="auto" w:fill="D9D9D9"/>
            <w:vAlign w:val="center"/>
          </w:tcPr>
          <w:p w14:paraId="05D475EF"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Liczba uczniów</w:t>
            </w:r>
          </w:p>
        </w:tc>
        <w:tc>
          <w:tcPr>
            <w:tcW w:w="4426" w:type="dxa"/>
            <w:gridSpan w:val="3"/>
            <w:shd w:val="clear" w:color="auto" w:fill="D9D9D9"/>
          </w:tcPr>
          <w:p w14:paraId="42BD00A8"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Wynik w %</w:t>
            </w:r>
          </w:p>
        </w:tc>
      </w:tr>
      <w:tr w:rsidR="00587D14" w:rsidRPr="00587D14" w14:paraId="640EE861" w14:textId="77777777" w:rsidTr="004008C5">
        <w:tc>
          <w:tcPr>
            <w:tcW w:w="2518" w:type="dxa"/>
            <w:vMerge/>
            <w:shd w:val="clear" w:color="auto" w:fill="D9D9D9"/>
          </w:tcPr>
          <w:p w14:paraId="098CEA1D"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p>
        </w:tc>
        <w:tc>
          <w:tcPr>
            <w:tcW w:w="2268" w:type="dxa"/>
            <w:vMerge/>
            <w:shd w:val="clear" w:color="auto" w:fill="D9D9D9"/>
          </w:tcPr>
          <w:p w14:paraId="7DFE118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p>
        </w:tc>
        <w:tc>
          <w:tcPr>
            <w:tcW w:w="1134" w:type="dxa"/>
            <w:shd w:val="clear" w:color="auto" w:fill="D9D9D9"/>
          </w:tcPr>
          <w:p w14:paraId="16F374B0"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j. polski</w:t>
            </w:r>
          </w:p>
        </w:tc>
        <w:tc>
          <w:tcPr>
            <w:tcW w:w="1701" w:type="dxa"/>
            <w:shd w:val="clear" w:color="auto" w:fill="D9D9D9"/>
          </w:tcPr>
          <w:p w14:paraId="14D0352B"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matematyka</w:t>
            </w:r>
          </w:p>
        </w:tc>
        <w:tc>
          <w:tcPr>
            <w:tcW w:w="1591" w:type="dxa"/>
            <w:shd w:val="clear" w:color="auto" w:fill="D9D9D9"/>
          </w:tcPr>
          <w:p w14:paraId="12947310"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j. angielski</w:t>
            </w:r>
          </w:p>
        </w:tc>
      </w:tr>
      <w:tr w:rsidR="00587D14" w:rsidRPr="00587D14" w14:paraId="72B62027" w14:textId="77777777" w:rsidTr="004008C5">
        <w:tc>
          <w:tcPr>
            <w:tcW w:w="2518" w:type="dxa"/>
            <w:vAlign w:val="center"/>
          </w:tcPr>
          <w:p w14:paraId="2AF5BA9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Szkoła Podstawowa w Sewerynowie</w:t>
            </w:r>
          </w:p>
        </w:tc>
        <w:tc>
          <w:tcPr>
            <w:tcW w:w="2268" w:type="dxa"/>
            <w:vAlign w:val="center"/>
          </w:tcPr>
          <w:p w14:paraId="3003F52B"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7</w:t>
            </w:r>
          </w:p>
        </w:tc>
        <w:tc>
          <w:tcPr>
            <w:tcW w:w="1134" w:type="dxa"/>
            <w:vAlign w:val="center"/>
          </w:tcPr>
          <w:p w14:paraId="22E142F2"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72</w:t>
            </w:r>
          </w:p>
        </w:tc>
        <w:tc>
          <w:tcPr>
            <w:tcW w:w="1701" w:type="dxa"/>
            <w:vAlign w:val="center"/>
          </w:tcPr>
          <w:p w14:paraId="36D20CF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41</w:t>
            </w:r>
          </w:p>
        </w:tc>
        <w:tc>
          <w:tcPr>
            <w:tcW w:w="1591" w:type="dxa"/>
            <w:vAlign w:val="center"/>
          </w:tcPr>
          <w:p w14:paraId="33482B69"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56</w:t>
            </w:r>
          </w:p>
        </w:tc>
      </w:tr>
      <w:tr w:rsidR="00587D14" w:rsidRPr="00587D14" w14:paraId="190E49EB" w14:textId="77777777" w:rsidTr="004008C5">
        <w:tc>
          <w:tcPr>
            <w:tcW w:w="2518" w:type="dxa"/>
            <w:vAlign w:val="center"/>
          </w:tcPr>
          <w:p w14:paraId="4FFC5D2C"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Szkoła Podstawowa w Górkach Grubakach</w:t>
            </w:r>
          </w:p>
        </w:tc>
        <w:tc>
          <w:tcPr>
            <w:tcW w:w="2268" w:type="dxa"/>
            <w:vAlign w:val="center"/>
          </w:tcPr>
          <w:p w14:paraId="1F8F3522"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5</w:t>
            </w:r>
          </w:p>
        </w:tc>
        <w:tc>
          <w:tcPr>
            <w:tcW w:w="1134" w:type="dxa"/>
            <w:vAlign w:val="center"/>
          </w:tcPr>
          <w:p w14:paraId="53F60C2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57</w:t>
            </w:r>
          </w:p>
        </w:tc>
        <w:tc>
          <w:tcPr>
            <w:tcW w:w="1701" w:type="dxa"/>
            <w:vAlign w:val="center"/>
          </w:tcPr>
          <w:p w14:paraId="213D13DB"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40</w:t>
            </w:r>
          </w:p>
        </w:tc>
        <w:tc>
          <w:tcPr>
            <w:tcW w:w="1591" w:type="dxa"/>
            <w:vAlign w:val="center"/>
          </w:tcPr>
          <w:p w14:paraId="3F2F6A50"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39</w:t>
            </w:r>
          </w:p>
        </w:tc>
      </w:tr>
      <w:tr w:rsidR="00587D14" w:rsidRPr="00587D14" w14:paraId="624247E9" w14:textId="77777777" w:rsidTr="004008C5">
        <w:tc>
          <w:tcPr>
            <w:tcW w:w="2518" w:type="dxa"/>
            <w:vAlign w:val="center"/>
          </w:tcPr>
          <w:p w14:paraId="54368174"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Szkoła Podstawowa w Pniewniku</w:t>
            </w:r>
          </w:p>
        </w:tc>
        <w:tc>
          <w:tcPr>
            <w:tcW w:w="2268" w:type="dxa"/>
            <w:vAlign w:val="center"/>
          </w:tcPr>
          <w:p w14:paraId="4A112B1D"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14</w:t>
            </w:r>
          </w:p>
        </w:tc>
        <w:tc>
          <w:tcPr>
            <w:tcW w:w="1134" w:type="dxa"/>
            <w:vAlign w:val="center"/>
          </w:tcPr>
          <w:p w14:paraId="0FAFC790"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73</w:t>
            </w:r>
          </w:p>
        </w:tc>
        <w:tc>
          <w:tcPr>
            <w:tcW w:w="1701" w:type="dxa"/>
            <w:vAlign w:val="center"/>
          </w:tcPr>
          <w:p w14:paraId="6587927D"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39</w:t>
            </w:r>
          </w:p>
        </w:tc>
        <w:tc>
          <w:tcPr>
            <w:tcW w:w="1591" w:type="dxa"/>
            <w:vAlign w:val="center"/>
          </w:tcPr>
          <w:p w14:paraId="1D0BA193"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39</w:t>
            </w:r>
          </w:p>
        </w:tc>
      </w:tr>
      <w:tr w:rsidR="00587D14" w:rsidRPr="00587D14" w14:paraId="48EEEE46" w14:textId="77777777" w:rsidTr="004008C5">
        <w:tc>
          <w:tcPr>
            <w:tcW w:w="2518" w:type="dxa"/>
            <w:vAlign w:val="center"/>
          </w:tcPr>
          <w:p w14:paraId="23CDA8BD"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ZSP w Korytnicy</w:t>
            </w:r>
          </w:p>
        </w:tc>
        <w:tc>
          <w:tcPr>
            <w:tcW w:w="2268" w:type="dxa"/>
            <w:vAlign w:val="center"/>
          </w:tcPr>
          <w:p w14:paraId="23CF0E23"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15</w:t>
            </w:r>
          </w:p>
        </w:tc>
        <w:tc>
          <w:tcPr>
            <w:tcW w:w="1134" w:type="dxa"/>
            <w:vAlign w:val="center"/>
          </w:tcPr>
          <w:p w14:paraId="595E2663"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61</w:t>
            </w:r>
          </w:p>
        </w:tc>
        <w:tc>
          <w:tcPr>
            <w:tcW w:w="1701" w:type="dxa"/>
            <w:vAlign w:val="center"/>
          </w:tcPr>
          <w:p w14:paraId="0BF37D5C"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43</w:t>
            </w:r>
          </w:p>
        </w:tc>
        <w:tc>
          <w:tcPr>
            <w:tcW w:w="1591" w:type="dxa"/>
            <w:vAlign w:val="center"/>
          </w:tcPr>
          <w:p w14:paraId="171CDA49"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47</w:t>
            </w:r>
          </w:p>
        </w:tc>
      </w:tr>
      <w:tr w:rsidR="00587D14" w:rsidRPr="00587D14" w14:paraId="1B5E03C5" w14:textId="77777777" w:rsidTr="004008C5">
        <w:tc>
          <w:tcPr>
            <w:tcW w:w="4786" w:type="dxa"/>
            <w:gridSpan w:val="2"/>
            <w:shd w:val="clear" w:color="auto" w:fill="D9D9D9"/>
            <w:vAlign w:val="center"/>
          </w:tcPr>
          <w:p w14:paraId="1137BF69"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Średni wynik w województwie</w:t>
            </w:r>
          </w:p>
        </w:tc>
        <w:tc>
          <w:tcPr>
            <w:tcW w:w="1134" w:type="dxa"/>
            <w:shd w:val="clear" w:color="auto" w:fill="D9D9D9"/>
            <w:vAlign w:val="center"/>
          </w:tcPr>
          <w:p w14:paraId="22B6D9AA"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66</w:t>
            </w:r>
          </w:p>
        </w:tc>
        <w:tc>
          <w:tcPr>
            <w:tcW w:w="1701" w:type="dxa"/>
            <w:shd w:val="clear" w:color="auto" w:fill="D9D9D9"/>
            <w:vAlign w:val="center"/>
          </w:tcPr>
          <w:p w14:paraId="5BC9234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57</w:t>
            </w:r>
          </w:p>
        </w:tc>
        <w:tc>
          <w:tcPr>
            <w:tcW w:w="1591" w:type="dxa"/>
            <w:shd w:val="clear" w:color="auto" w:fill="D9D9D9"/>
            <w:vAlign w:val="center"/>
          </w:tcPr>
          <w:p w14:paraId="4E5B306F"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72</w:t>
            </w:r>
          </w:p>
        </w:tc>
      </w:tr>
      <w:tr w:rsidR="00587D14" w:rsidRPr="00587D14" w14:paraId="72D68FB4" w14:textId="77777777" w:rsidTr="004008C5">
        <w:tc>
          <w:tcPr>
            <w:tcW w:w="4786" w:type="dxa"/>
            <w:gridSpan w:val="2"/>
            <w:shd w:val="clear" w:color="auto" w:fill="D9D9D9"/>
            <w:vAlign w:val="center"/>
          </w:tcPr>
          <w:p w14:paraId="00C35032"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Średni wynik w powiecie</w:t>
            </w:r>
          </w:p>
        </w:tc>
        <w:tc>
          <w:tcPr>
            <w:tcW w:w="1134" w:type="dxa"/>
            <w:shd w:val="clear" w:color="auto" w:fill="D9D9D9"/>
            <w:vAlign w:val="center"/>
          </w:tcPr>
          <w:p w14:paraId="5FE84768"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62</w:t>
            </w:r>
          </w:p>
        </w:tc>
        <w:tc>
          <w:tcPr>
            <w:tcW w:w="1701" w:type="dxa"/>
            <w:shd w:val="clear" w:color="auto" w:fill="D9D9D9"/>
            <w:vAlign w:val="center"/>
          </w:tcPr>
          <w:p w14:paraId="6D08584A"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47</w:t>
            </w:r>
          </w:p>
        </w:tc>
        <w:tc>
          <w:tcPr>
            <w:tcW w:w="1591" w:type="dxa"/>
            <w:shd w:val="clear" w:color="auto" w:fill="D9D9D9"/>
            <w:vAlign w:val="center"/>
          </w:tcPr>
          <w:p w14:paraId="74300FAF"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59</w:t>
            </w:r>
          </w:p>
        </w:tc>
      </w:tr>
      <w:tr w:rsidR="00587D14" w:rsidRPr="00587D14" w14:paraId="1A2DCD2F" w14:textId="77777777" w:rsidTr="004008C5">
        <w:tc>
          <w:tcPr>
            <w:tcW w:w="4786" w:type="dxa"/>
            <w:gridSpan w:val="2"/>
            <w:shd w:val="clear" w:color="auto" w:fill="D9D9D9"/>
            <w:vAlign w:val="center"/>
          </w:tcPr>
          <w:p w14:paraId="2C53D238"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Średni wynik w gminie</w:t>
            </w:r>
          </w:p>
        </w:tc>
        <w:tc>
          <w:tcPr>
            <w:tcW w:w="1134" w:type="dxa"/>
            <w:shd w:val="clear" w:color="auto" w:fill="D9D9D9"/>
            <w:vAlign w:val="center"/>
          </w:tcPr>
          <w:p w14:paraId="26B4827D"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66</w:t>
            </w:r>
          </w:p>
        </w:tc>
        <w:tc>
          <w:tcPr>
            <w:tcW w:w="1701" w:type="dxa"/>
            <w:shd w:val="clear" w:color="auto" w:fill="D9D9D9"/>
            <w:vAlign w:val="center"/>
          </w:tcPr>
          <w:p w14:paraId="75FECE92"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41</w:t>
            </w:r>
          </w:p>
        </w:tc>
        <w:tc>
          <w:tcPr>
            <w:tcW w:w="1591" w:type="dxa"/>
            <w:shd w:val="clear" w:color="auto" w:fill="D9D9D9"/>
            <w:vAlign w:val="center"/>
          </w:tcPr>
          <w:p w14:paraId="4B47BD16"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45</w:t>
            </w:r>
          </w:p>
        </w:tc>
      </w:tr>
    </w:tbl>
    <w:p w14:paraId="6A2555E5"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 xml:space="preserve"> </w:t>
      </w:r>
    </w:p>
    <w:p w14:paraId="609D1BED" w14:textId="06D0CA5B" w:rsidR="00587D14" w:rsidRPr="00587D14" w:rsidRDefault="00587D14" w:rsidP="00587D14">
      <w:pPr>
        <w:spacing w:after="0" w:line="360" w:lineRule="auto"/>
        <w:jc w:val="both"/>
        <w:rPr>
          <w:rFonts w:ascii="Times New Roman" w:eastAsia="Times New Roman" w:hAnsi="Times New Roman"/>
          <w:kern w:val="0"/>
          <w:szCs w:val="20"/>
          <w:lang w:val="x-none" w:eastAsia="pl-PL"/>
          <w14:ligatures w14:val="none"/>
        </w:rPr>
      </w:pPr>
      <w:r w:rsidRPr="00587D14">
        <w:rPr>
          <w:rFonts w:ascii="Times New Roman" w:eastAsia="Times New Roman" w:hAnsi="Times New Roman"/>
          <w:kern w:val="0"/>
          <w:szCs w:val="20"/>
          <w:lang w:val="x-none" w:eastAsia="pl-PL"/>
          <w14:ligatures w14:val="none"/>
        </w:rPr>
        <w:t xml:space="preserve">Wydatki na oświatę, to ogromna część budżetu gminy. Źródła wydatków na oświatę to subwencja oświatowa, dotacje, środki własne gminy i inne. </w:t>
      </w:r>
      <w:r w:rsidRPr="00587D14">
        <w:rPr>
          <w:rFonts w:ascii="Times New Roman" w:eastAsia="Times New Roman" w:hAnsi="Times New Roman"/>
          <w:kern w:val="0"/>
          <w:szCs w:val="20"/>
          <w:lang w:eastAsia="pl-PL"/>
          <w14:ligatures w14:val="none"/>
        </w:rPr>
        <w:t xml:space="preserve">Przepisy określające zasady </w:t>
      </w:r>
      <w:r w:rsidRPr="00587D14">
        <w:rPr>
          <w:rFonts w:ascii="Times New Roman" w:eastAsia="Times New Roman" w:hAnsi="Times New Roman"/>
          <w:kern w:val="0"/>
          <w:szCs w:val="20"/>
          <w:lang w:eastAsia="pl-PL"/>
          <w14:ligatures w14:val="none"/>
        </w:rPr>
        <w:lastRenderedPageBreak/>
        <w:t xml:space="preserve">finansowania oświaty stanowią, że liczba uczniów jest podstawowym elementem podziału subwencji oświatowej w budżecie państwa. Szkoły o małej liczbie uczniów generują zdecydowanie wyższe koszty, stąd też uwzględniając nasze uwarunkowania chcąc jednocześnie zapewnić odpowiedni poziom kształcenia zmuszeni jesteśmy do ponoszenia zdecydowanie wyższych nakładów. Dodatkowe czynniki niezależne od jednostki samorządu terytorialnego takie jak: regulacje płacowe, urlopy dla poratowania zdrowia, awans zawodowy, obowiązek udzielania pomocy materialnej uczniom, koszty nauczania indywidualnego i pomocy psychologiczno-pedagogicznej oraz innych form zajęć dodatkowych powodują konieczność angażowania przez jednostkę samorządu terytorialnego znaczących środków. </w:t>
      </w:r>
    </w:p>
    <w:p w14:paraId="62EC3E03" w14:textId="77777777" w:rsidR="00587D14" w:rsidRPr="00587D14" w:rsidRDefault="00587D14" w:rsidP="00587D14">
      <w:pPr>
        <w:spacing w:after="0" w:line="360" w:lineRule="auto"/>
        <w:jc w:val="both"/>
        <w:rPr>
          <w:rFonts w:ascii="Times New Roman" w:eastAsia="Times New Roman" w:hAnsi="Times New Roman"/>
          <w:bCs/>
          <w:kern w:val="0"/>
          <w:szCs w:val="20"/>
          <w:lang w:eastAsia="pl-PL"/>
          <w14:ligatures w14:val="none"/>
        </w:rPr>
      </w:pPr>
      <w:r w:rsidRPr="00587D14">
        <w:rPr>
          <w:rFonts w:ascii="Times New Roman" w:eastAsia="Times New Roman" w:hAnsi="Times New Roman"/>
          <w:bCs/>
          <w:kern w:val="0"/>
          <w:szCs w:val="20"/>
          <w:lang w:eastAsia="pl-PL"/>
          <w14:ligatures w14:val="none"/>
        </w:rPr>
        <w:t>Zestawienie wydatków bieżących za 2023 rok z podziałem na jednostki oświatowe</w:t>
      </w:r>
    </w:p>
    <w:p w14:paraId="1C13DC73"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p>
    <w:tbl>
      <w:tblPr>
        <w:tblpPr w:leftFromText="141" w:rightFromText="141" w:vertAnchor="text" w:horzAnchor="margin" w:tblpXSpec="center" w:tblpY="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1276"/>
        <w:gridCol w:w="2194"/>
        <w:gridCol w:w="1775"/>
      </w:tblGrid>
      <w:tr w:rsidR="00587D14" w:rsidRPr="00587D14" w14:paraId="17719609" w14:textId="77777777" w:rsidTr="004008C5">
        <w:tc>
          <w:tcPr>
            <w:tcW w:w="3652" w:type="dxa"/>
            <w:shd w:val="clear" w:color="auto" w:fill="F2F2F2"/>
            <w:vAlign w:val="center"/>
          </w:tcPr>
          <w:p w14:paraId="40FCD5B5"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Nazwa szkoły</w:t>
            </w:r>
          </w:p>
        </w:tc>
        <w:tc>
          <w:tcPr>
            <w:tcW w:w="1276" w:type="dxa"/>
            <w:tcBorders>
              <w:right w:val="single" w:sz="4" w:space="0" w:color="auto"/>
            </w:tcBorders>
            <w:shd w:val="clear" w:color="auto" w:fill="F2F2F2"/>
            <w:vAlign w:val="center"/>
          </w:tcPr>
          <w:p w14:paraId="3E9F67DB"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Liczba</w:t>
            </w:r>
          </w:p>
          <w:p w14:paraId="04601401"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uczniów</w:t>
            </w:r>
          </w:p>
        </w:tc>
        <w:tc>
          <w:tcPr>
            <w:tcW w:w="2194" w:type="dxa"/>
            <w:tcBorders>
              <w:left w:val="single" w:sz="4" w:space="0" w:color="auto"/>
            </w:tcBorders>
            <w:shd w:val="clear" w:color="auto" w:fill="F2F2F2"/>
            <w:vAlign w:val="center"/>
          </w:tcPr>
          <w:p w14:paraId="74EC1CDD"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Wydatki bieżące</w:t>
            </w:r>
            <w:r w:rsidRPr="00587D14">
              <w:rPr>
                <w:rFonts w:ascii="Times New Roman" w:eastAsia="Times New Roman" w:hAnsi="Times New Roman"/>
                <w:b/>
                <w:kern w:val="0"/>
                <w:szCs w:val="20"/>
                <w:lang w:eastAsia="pl-PL"/>
                <w14:ligatures w14:val="none"/>
              </w:rPr>
              <w:br/>
              <w:t>ogółem zł</w:t>
            </w:r>
          </w:p>
        </w:tc>
        <w:tc>
          <w:tcPr>
            <w:tcW w:w="1775" w:type="dxa"/>
            <w:tcBorders>
              <w:left w:val="single" w:sz="4" w:space="0" w:color="auto"/>
            </w:tcBorders>
            <w:shd w:val="clear" w:color="auto" w:fill="F2F2F2"/>
            <w:vAlign w:val="center"/>
          </w:tcPr>
          <w:p w14:paraId="211C3476"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 xml:space="preserve">Wydatki </w:t>
            </w:r>
          </w:p>
          <w:p w14:paraId="5215552E" w14:textId="77777777" w:rsidR="00587D14" w:rsidRPr="00587D14" w:rsidRDefault="00587D14" w:rsidP="00587D14">
            <w:pPr>
              <w:spacing w:after="0" w:line="360" w:lineRule="auto"/>
              <w:jc w:val="both"/>
              <w:rPr>
                <w:rFonts w:ascii="Times New Roman" w:eastAsia="Times New Roman" w:hAnsi="Times New Roman"/>
                <w:b/>
                <w:kern w:val="0"/>
                <w:szCs w:val="20"/>
                <w:lang w:eastAsia="pl-PL"/>
                <w14:ligatures w14:val="none"/>
              </w:rPr>
            </w:pPr>
            <w:r w:rsidRPr="00587D14">
              <w:rPr>
                <w:rFonts w:ascii="Times New Roman" w:eastAsia="Times New Roman" w:hAnsi="Times New Roman"/>
                <w:b/>
                <w:kern w:val="0"/>
                <w:szCs w:val="20"/>
                <w:lang w:eastAsia="pl-PL"/>
                <w14:ligatures w14:val="none"/>
              </w:rPr>
              <w:t>w przeliczeniu na ucznia</w:t>
            </w:r>
          </w:p>
        </w:tc>
      </w:tr>
      <w:tr w:rsidR="00587D14" w:rsidRPr="00587D14" w14:paraId="335FD934" w14:textId="77777777" w:rsidTr="004008C5">
        <w:trPr>
          <w:trHeight w:val="465"/>
        </w:trPr>
        <w:tc>
          <w:tcPr>
            <w:tcW w:w="3652" w:type="dxa"/>
            <w:vAlign w:val="center"/>
          </w:tcPr>
          <w:p w14:paraId="7B95A651"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SP Sewerynów</w:t>
            </w:r>
          </w:p>
        </w:tc>
        <w:tc>
          <w:tcPr>
            <w:tcW w:w="1276" w:type="dxa"/>
            <w:tcBorders>
              <w:right w:val="single" w:sz="4" w:space="0" w:color="auto"/>
            </w:tcBorders>
            <w:vAlign w:val="center"/>
          </w:tcPr>
          <w:p w14:paraId="371A6378"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51</w:t>
            </w:r>
          </w:p>
        </w:tc>
        <w:tc>
          <w:tcPr>
            <w:tcW w:w="2194" w:type="dxa"/>
            <w:tcBorders>
              <w:left w:val="single" w:sz="4" w:space="0" w:color="auto"/>
            </w:tcBorders>
            <w:vAlign w:val="center"/>
          </w:tcPr>
          <w:p w14:paraId="0A66B7C2"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1.644.294,00</w:t>
            </w:r>
          </w:p>
        </w:tc>
        <w:tc>
          <w:tcPr>
            <w:tcW w:w="1775" w:type="dxa"/>
            <w:tcBorders>
              <w:left w:val="single" w:sz="4" w:space="0" w:color="auto"/>
            </w:tcBorders>
            <w:vAlign w:val="center"/>
          </w:tcPr>
          <w:p w14:paraId="21A433B1"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32.241,12</w:t>
            </w:r>
          </w:p>
        </w:tc>
      </w:tr>
      <w:tr w:rsidR="00587D14" w:rsidRPr="00587D14" w14:paraId="6D5545A0" w14:textId="77777777" w:rsidTr="004008C5">
        <w:trPr>
          <w:trHeight w:val="465"/>
        </w:trPr>
        <w:tc>
          <w:tcPr>
            <w:tcW w:w="3652" w:type="dxa"/>
            <w:vAlign w:val="center"/>
          </w:tcPr>
          <w:p w14:paraId="7F1C79CD"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 xml:space="preserve">SP Górki -Grubaki </w:t>
            </w:r>
          </w:p>
        </w:tc>
        <w:tc>
          <w:tcPr>
            <w:tcW w:w="1276" w:type="dxa"/>
            <w:tcBorders>
              <w:right w:val="single" w:sz="4" w:space="0" w:color="auto"/>
            </w:tcBorders>
            <w:vAlign w:val="center"/>
          </w:tcPr>
          <w:p w14:paraId="0279AC7B"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70</w:t>
            </w:r>
          </w:p>
        </w:tc>
        <w:tc>
          <w:tcPr>
            <w:tcW w:w="2194" w:type="dxa"/>
            <w:tcBorders>
              <w:left w:val="single" w:sz="4" w:space="0" w:color="auto"/>
            </w:tcBorders>
            <w:vAlign w:val="center"/>
          </w:tcPr>
          <w:p w14:paraId="10DA99AB"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1.702.081,00</w:t>
            </w:r>
          </w:p>
        </w:tc>
        <w:tc>
          <w:tcPr>
            <w:tcW w:w="1775" w:type="dxa"/>
            <w:tcBorders>
              <w:left w:val="single" w:sz="4" w:space="0" w:color="auto"/>
            </w:tcBorders>
            <w:vAlign w:val="center"/>
          </w:tcPr>
          <w:p w14:paraId="2D45E454"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24.315,44</w:t>
            </w:r>
          </w:p>
        </w:tc>
      </w:tr>
      <w:tr w:rsidR="00587D14" w:rsidRPr="00587D14" w14:paraId="04B63CC2" w14:textId="77777777" w:rsidTr="004008C5">
        <w:trPr>
          <w:trHeight w:val="465"/>
        </w:trPr>
        <w:tc>
          <w:tcPr>
            <w:tcW w:w="3652" w:type="dxa"/>
            <w:vAlign w:val="center"/>
          </w:tcPr>
          <w:p w14:paraId="7B5D0687"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SP  Pniewnik</w:t>
            </w:r>
          </w:p>
        </w:tc>
        <w:tc>
          <w:tcPr>
            <w:tcW w:w="1276" w:type="dxa"/>
            <w:tcBorders>
              <w:right w:val="single" w:sz="4" w:space="0" w:color="auto"/>
            </w:tcBorders>
            <w:vAlign w:val="center"/>
          </w:tcPr>
          <w:p w14:paraId="3AD06F8A"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175</w:t>
            </w:r>
          </w:p>
        </w:tc>
        <w:tc>
          <w:tcPr>
            <w:tcW w:w="2194" w:type="dxa"/>
            <w:tcBorders>
              <w:left w:val="single" w:sz="4" w:space="0" w:color="auto"/>
            </w:tcBorders>
            <w:vAlign w:val="center"/>
          </w:tcPr>
          <w:p w14:paraId="6953DCC5"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2.472.470,00</w:t>
            </w:r>
          </w:p>
        </w:tc>
        <w:tc>
          <w:tcPr>
            <w:tcW w:w="1775" w:type="dxa"/>
            <w:tcBorders>
              <w:left w:val="single" w:sz="4" w:space="0" w:color="auto"/>
            </w:tcBorders>
            <w:vAlign w:val="center"/>
          </w:tcPr>
          <w:p w14:paraId="51495106"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14.128,40</w:t>
            </w:r>
          </w:p>
        </w:tc>
      </w:tr>
      <w:tr w:rsidR="00587D14" w:rsidRPr="00587D14" w14:paraId="455C30FC" w14:textId="77777777" w:rsidTr="004008C5">
        <w:trPr>
          <w:trHeight w:val="465"/>
        </w:trPr>
        <w:tc>
          <w:tcPr>
            <w:tcW w:w="3652" w:type="dxa"/>
            <w:vAlign w:val="center"/>
          </w:tcPr>
          <w:p w14:paraId="5E458F54"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ZSP w Korytnicy</w:t>
            </w:r>
          </w:p>
        </w:tc>
        <w:tc>
          <w:tcPr>
            <w:tcW w:w="1276" w:type="dxa"/>
            <w:tcBorders>
              <w:right w:val="single" w:sz="4" w:space="0" w:color="auto"/>
            </w:tcBorders>
            <w:vAlign w:val="center"/>
          </w:tcPr>
          <w:p w14:paraId="2D9873D7"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264</w:t>
            </w:r>
          </w:p>
        </w:tc>
        <w:tc>
          <w:tcPr>
            <w:tcW w:w="2194" w:type="dxa"/>
            <w:tcBorders>
              <w:left w:val="single" w:sz="4" w:space="0" w:color="auto"/>
            </w:tcBorders>
            <w:vAlign w:val="center"/>
          </w:tcPr>
          <w:p w14:paraId="4CA0CF47"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4.581.390,00</w:t>
            </w:r>
          </w:p>
        </w:tc>
        <w:tc>
          <w:tcPr>
            <w:tcW w:w="1775" w:type="dxa"/>
            <w:tcBorders>
              <w:left w:val="single" w:sz="4" w:space="0" w:color="auto"/>
            </w:tcBorders>
            <w:vAlign w:val="center"/>
          </w:tcPr>
          <w:p w14:paraId="503CBE45"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r w:rsidRPr="00587D14">
              <w:rPr>
                <w:rFonts w:ascii="Times New Roman" w:eastAsia="Times New Roman" w:hAnsi="Times New Roman"/>
                <w:kern w:val="0"/>
                <w:szCs w:val="20"/>
                <w:lang w:eastAsia="pl-PL"/>
                <w14:ligatures w14:val="none"/>
              </w:rPr>
              <w:t>17.353,75</w:t>
            </w:r>
          </w:p>
        </w:tc>
      </w:tr>
    </w:tbl>
    <w:p w14:paraId="7CD01E2B" w14:textId="77777777" w:rsidR="00587D14" w:rsidRPr="00587D14" w:rsidRDefault="00587D14" w:rsidP="00587D14">
      <w:pPr>
        <w:spacing w:after="0" w:line="360" w:lineRule="auto"/>
        <w:jc w:val="both"/>
        <w:rPr>
          <w:rFonts w:ascii="Times New Roman" w:eastAsia="Times New Roman" w:hAnsi="Times New Roman"/>
          <w:kern w:val="0"/>
          <w:szCs w:val="20"/>
          <w:lang w:eastAsia="pl-PL"/>
          <w14:ligatures w14:val="none"/>
        </w:rPr>
      </w:pPr>
    </w:p>
    <w:p w14:paraId="58DC9521" w14:textId="77777777" w:rsidR="00587D14" w:rsidRPr="00587D14" w:rsidRDefault="00587D14" w:rsidP="00587D14">
      <w:pPr>
        <w:spacing w:after="0" w:line="360" w:lineRule="auto"/>
        <w:jc w:val="both"/>
        <w:rPr>
          <w:rFonts w:ascii="Times New Roman" w:hAnsi="Times New Roman"/>
          <w:bCs/>
          <w:szCs w:val="20"/>
          <w:lang w:val="x-none" w:eastAsia="pl-PL"/>
        </w:rPr>
      </w:pPr>
      <w:r w:rsidRPr="00587D14">
        <w:rPr>
          <w:rFonts w:ascii="Times New Roman" w:eastAsia="Times New Roman" w:hAnsi="Times New Roman"/>
          <w:kern w:val="0"/>
          <w:szCs w:val="20"/>
          <w:lang w:eastAsia="pl-PL"/>
          <w14:ligatures w14:val="none"/>
        </w:rPr>
        <w:t xml:space="preserve">Realizując  zadanie wynikające z art. 32 i 39 ustawy Prawo oświatowe dotyczące dowożenia uczniów niepełnoprawnych realizujących obowiązek szkolny lub obowiązek nauki dowożone są dzieci do specjalnego Ośrodka Szkolno – Wychowawczego busem, oraz samochodami własnymi rodziców. Do ośrodka Szkolno – Wychowawczego w Węgrowie w roku szkolnym 2023/2024 uczęszczało 23 dzieci z terenu naszej gminy.Na dowożenie dzieci w 2023 roku wydatkowano kwotę </w:t>
      </w:r>
      <w:r w:rsidRPr="00587D14">
        <w:rPr>
          <w:rFonts w:ascii="Times New Roman" w:eastAsia="Times New Roman" w:hAnsi="Times New Roman"/>
          <w:b/>
          <w:kern w:val="0"/>
          <w:szCs w:val="20"/>
          <w:lang w:eastAsia="pl-PL"/>
          <w14:ligatures w14:val="none"/>
        </w:rPr>
        <w:t xml:space="preserve">601.235 zł. </w:t>
      </w:r>
      <w:r w:rsidRPr="00587D14">
        <w:rPr>
          <w:rFonts w:ascii="Times New Roman" w:eastAsia="Times New Roman" w:hAnsi="Times New Roman"/>
          <w:bCs/>
          <w:kern w:val="0"/>
          <w:szCs w:val="20"/>
          <w:lang w:eastAsia="pl-PL"/>
          <w14:ligatures w14:val="none"/>
        </w:rPr>
        <w:t xml:space="preserve">Realizując zadanie wynikające z rozdziału 8a ustawy o systemie oświaty i rozdz.8 ustawy z dnia 29 listopada 2017 r. o finansowaniu zadań oświatowych (Dz.U.2024, poz. 754.) rozpatrzono wnioski i wydano decyzje Wójta Gminy Korytnica przyznające stypendia dla uczniów zamieszkałych na terenie Gminy Korytnica. Świadczenia pomocy materialnej o charakterze socjalnym są przyznawane na wniosek rodziców, pełnoletniego ucznia lub dyrektora szkoły. Z tej formy wsparcia skorzystało w roku 2023 - 62 uczniów zamieszkałych na terenie gminy Korytnica. Na powyższe zadanie przyznano dotację. Warunkiem zrealizowania tego zadania jest dofinansowanie 20% ze środków własnych jednostki samorządu.  Ogólna kwota wydatkowana na stypendia i zasiłki szkolne wynosi </w:t>
      </w:r>
      <w:r w:rsidRPr="00587D14">
        <w:rPr>
          <w:rFonts w:ascii="Times New Roman" w:eastAsia="Times New Roman" w:hAnsi="Times New Roman"/>
          <w:bCs/>
          <w:kern w:val="0"/>
          <w:szCs w:val="20"/>
          <w:lang w:eastAsia="pl-PL"/>
          <w14:ligatures w14:val="none"/>
        </w:rPr>
        <w:lastRenderedPageBreak/>
        <w:t>75.000</w:t>
      </w:r>
      <w:r w:rsidRPr="00587D14">
        <w:rPr>
          <w:rFonts w:ascii="Times New Roman" w:eastAsia="Times New Roman" w:hAnsi="Times New Roman"/>
          <w:b/>
          <w:kern w:val="0"/>
          <w:szCs w:val="20"/>
          <w:lang w:eastAsia="pl-PL"/>
          <w14:ligatures w14:val="none"/>
        </w:rPr>
        <w:t xml:space="preserve">. </w:t>
      </w:r>
      <w:r w:rsidRPr="00587D14">
        <w:rPr>
          <w:rFonts w:ascii="Times New Roman" w:eastAsia="Times New Roman" w:hAnsi="Times New Roman"/>
          <w:bCs/>
          <w:kern w:val="0"/>
          <w:szCs w:val="20"/>
          <w:lang w:eastAsia="pl-PL"/>
          <w14:ligatures w14:val="none"/>
        </w:rPr>
        <w:t xml:space="preserve">Zgodnie z art. 122 ustawy Prawo oświatowe, na podstawie wniosku złożonego przez pracodawcę, Wójt przyznał dofinansowanie kosztów kształcenia młodocianych pracowników. W 2023 roku na dofinansowanie kosztów kształcenia wydano 11 decyzji, na łączną kwotę 83.201,94 zł. </w:t>
      </w:r>
      <w:r w:rsidRPr="00587D14">
        <w:rPr>
          <w:rFonts w:ascii="Times New Roman" w:hAnsi="Times New Roman"/>
          <w:bCs/>
          <w:szCs w:val="20"/>
          <w:lang w:val="x-none" w:eastAsia="pl-PL"/>
        </w:rPr>
        <w:t>Zgodnie z art. 10 ust.1 pkt 1 i 3 ustawy Prawo oświatowe organ prowadzący ma za zadanie zapewnić bezpieczne i higieniczne warunki nauki, wychowania i opieki między innymi poprzez wykonywanie remontów oraz zadań inwestycyjnych.</w:t>
      </w:r>
    </w:p>
    <w:p w14:paraId="2151EF27" w14:textId="77777777"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W 202</w:t>
      </w:r>
      <w:r w:rsidRPr="00587D14">
        <w:rPr>
          <w:rFonts w:ascii="Times New Roman" w:eastAsia="Times New Roman" w:hAnsi="Times New Roman"/>
          <w:bCs/>
          <w:kern w:val="0"/>
          <w:szCs w:val="20"/>
          <w:lang w:eastAsia="pl-PL"/>
          <w14:ligatures w14:val="none"/>
        </w:rPr>
        <w:t>3</w:t>
      </w:r>
      <w:r w:rsidRPr="00587D14">
        <w:rPr>
          <w:rFonts w:ascii="Times New Roman" w:eastAsia="Times New Roman" w:hAnsi="Times New Roman"/>
          <w:bCs/>
          <w:kern w:val="0"/>
          <w:szCs w:val="20"/>
          <w:lang w:val="x-none" w:eastAsia="pl-PL"/>
          <w14:ligatures w14:val="none"/>
        </w:rPr>
        <w:t xml:space="preserve"> roku wykonano następujące prace inwestycyjno - remontowe:</w:t>
      </w:r>
    </w:p>
    <w:p w14:paraId="5F506EAD" w14:textId="77777777" w:rsidR="00587D14" w:rsidRPr="00587D14" w:rsidRDefault="00587D14" w:rsidP="00587D14">
      <w:pPr>
        <w:numPr>
          <w:ilvl w:val="0"/>
          <w:numId w:val="2"/>
        </w:num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eastAsia="pl-PL"/>
          <w14:ligatures w14:val="none"/>
        </w:rPr>
        <w:t>Modernizacja sali widowiskowej w Zespole Szkolno-Przedszkolnym w Korytnicy</w:t>
      </w:r>
      <w:r w:rsidRPr="00587D14">
        <w:rPr>
          <w:rFonts w:ascii="Times New Roman" w:eastAsia="Times New Roman" w:hAnsi="Times New Roman"/>
          <w:bCs/>
          <w:kern w:val="0"/>
          <w:szCs w:val="20"/>
          <w:lang w:val="x-none" w:eastAsia="pl-PL"/>
          <w14:ligatures w14:val="none"/>
        </w:rPr>
        <w:t xml:space="preserve"> na kwotę 171.312,00 ( w tym dotacja “Mazowsze dla sportu” 84.249,00)</w:t>
      </w:r>
    </w:p>
    <w:p w14:paraId="2BB2D5F0" w14:textId="77777777" w:rsidR="00587D14" w:rsidRDefault="00587D14" w:rsidP="00587D14">
      <w:pPr>
        <w:numPr>
          <w:ilvl w:val="0"/>
          <w:numId w:val="2"/>
        </w:num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val="x-none" w:eastAsia="pl-PL"/>
          <w14:ligatures w14:val="none"/>
        </w:rPr>
        <w:t>Termomodernizacja budynku po byłym gimnazjum, wymiana okien  </w:t>
      </w:r>
      <w:r w:rsidRPr="00587D14">
        <w:rPr>
          <w:rFonts w:ascii="Times New Roman" w:eastAsia="Times New Roman" w:hAnsi="Times New Roman"/>
          <w:bCs/>
          <w:kern w:val="0"/>
          <w:szCs w:val="20"/>
          <w:lang w:val="x-none" w:eastAsia="pl-PL"/>
          <w14:ligatures w14:val="none"/>
        </w:rPr>
        <w:br/>
        <w:t>i grzejników z programu “Polski Ład”. Łączna kwota to 3.590.536,00 ( w tym 401.758,29 ze środków własnych).</w:t>
      </w:r>
    </w:p>
    <w:p w14:paraId="35C9B9D1" w14:textId="5F0E248D" w:rsid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Pr>
          <w:rFonts w:ascii="Times New Roman" w:eastAsia="Times New Roman" w:hAnsi="Times New Roman"/>
          <w:bCs/>
          <w:kern w:val="0"/>
          <w:szCs w:val="20"/>
          <w:lang w:val="x-none" w:eastAsia="pl-PL"/>
          <w14:ligatures w14:val="none"/>
        </w:rPr>
        <w:t>Szkoły realizowały liczne projekty, konkursy własne i pozaszkolne, programy zewnętrzne, programy szkolne oraz wycieczki.</w:t>
      </w:r>
    </w:p>
    <w:p w14:paraId="71AADB39" w14:textId="3AB75E39" w:rsid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Pr>
          <w:rFonts w:ascii="Times New Roman" w:eastAsia="Times New Roman" w:hAnsi="Times New Roman"/>
          <w:bCs/>
          <w:kern w:val="0"/>
          <w:szCs w:val="20"/>
          <w:lang w:val="x-none" w:eastAsia="pl-PL"/>
          <w14:ligatures w14:val="none"/>
        </w:rPr>
        <w:t>P. Przewodnicząca powiedziała, że dzieci uczestniczyły w wielu projektach.</w:t>
      </w:r>
    </w:p>
    <w:p w14:paraId="3A579775" w14:textId="300FBC7F" w:rsidR="00587D14" w:rsidRDefault="00587D14" w:rsidP="00587D14">
      <w:pPr>
        <w:spacing w:after="0" w:line="360" w:lineRule="auto"/>
        <w:jc w:val="both"/>
        <w:rPr>
          <w:rFonts w:ascii="Times New Roman" w:eastAsia="Times New Roman" w:hAnsi="Times New Roman"/>
          <w:bCs/>
          <w:kern w:val="0"/>
          <w:szCs w:val="20"/>
          <w:lang w:eastAsia="pl-PL"/>
          <w14:ligatures w14:val="none"/>
        </w:rPr>
      </w:pPr>
      <w:r w:rsidRPr="00587D14">
        <w:rPr>
          <w:rFonts w:ascii="Times New Roman" w:eastAsia="Times New Roman" w:hAnsi="Times New Roman"/>
          <w:bCs/>
          <w:kern w:val="0"/>
          <w:szCs w:val="20"/>
          <w:lang w:eastAsia="pl-PL"/>
          <w14:ligatures w14:val="none"/>
        </w:rPr>
        <w:t>Dyrektor GZEASz. P. Aneta Szymanowska powiedziała, że</w:t>
      </w:r>
      <w:r>
        <w:rPr>
          <w:rFonts w:ascii="Times New Roman" w:eastAsia="Times New Roman" w:hAnsi="Times New Roman"/>
          <w:bCs/>
          <w:kern w:val="0"/>
          <w:szCs w:val="20"/>
          <w:lang w:eastAsia="pl-PL"/>
          <w14:ligatures w14:val="none"/>
        </w:rPr>
        <w:t xml:space="preserve"> w bardzo wielu, były to projekty profilaktyczne, o puchar szachowy, mikołajkowy i wiele innych.</w:t>
      </w:r>
    </w:p>
    <w:p w14:paraId="4CF51CC8" w14:textId="3BE9816D" w:rsidR="00587D14" w:rsidRDefault="00587D14" w:rsidP="00587D14">
      <w:pPr>
        <w:spacing w:after="0" w:line="360" w:lineRule="auto"/>
        <w:jc w:val="both"/>
        <w:rPr>
          <w:rFonts w:ascii="Times New Roman" w:eastAsia="Times New Roman" w:hAnsi="Times New Roman"/>
          <w:bCs/>
          <w:kern w:val="0"/>
          <w:szCs w:val="20"/>
          <w:lang w:eastAsia="pl-PL"/>
          <w14:ligatures w14:val="none"/>
        </w:rPr>
      </w:pPr>
      <w:r>
        <w:rPr>
          <w:rFonts w:ascii="Times New Roman" w:eastAsia="Times New Roman" w:hAnsi="Times New Roman"/>
          <w:bCs/>
          <w:kern w:val="0"/>
          <w:szCs w:val="20"/>
          <w:lang w:eastAsia="pl-PL"/>
          <w14:ligatures w14:val="none"/>
        </w:rPr>
        <w:t>P. Przewodnicząca zapytała czy remont w Pniewniku dobiega końca.</w:t>
      </w:r>
    </w:p>
    <w:p w14:paraId="772277E9" w14:textId="35FBBFA4" w:rsidR="00587D14" w:rsidRPr="00587D14" w:rsidRDefault="00587D14" w:rsidP="00587D14">
      <w:pPr>
        <w:spacing w:after="0" w:line="360" w:lineRule="auto"/>
        <w:jc w:val="both"/>
        <w:rPr>
          <w:rFonts w:ascii="Times New Roman" w:eastAsia="Times New Roman" w:hAnsi="Times New Roman"/>
          <w:bCs/>
          <w:kern w:val="0"/>
          <w:szCs w:val="20"/>
          <w:lang w:val="x-none" w:eastAsia="pl-PL"/>
          <w14:ligatures w14:val="none"/>
        </w:rPr>
      </w:pPr>
      <w:r w:rsidRPr="00587D14">
        <w:rPr>
          <w:rFonts w:ascii="Times New Roman" w:eastAsia="Times New Roman" w:hAnsi="Times New Roman"/>
          <w:bCs/>
          <w:kern w:val="0"/>
          <w:szCs w:val="20"/>
          <w:lang w:eastAsia="pl-PL"/>
          <w14:ligatures w14:val="none"/>
        </w:rPr>
        <w:t>Dyrektor GZEASz. P. Aneta Szymanowska powiedziała, że</w:t>
      </w:r>
      <w:r>
        <w:rPr>
          <w:rFonts w:ascii="Times New Roman" w:eastAsia="Times New Roman" w:hAnsi="Times New Roman"/>
          <w:bCs/>
          <w:kern w:val="0"/>
          <w:szCs w:val="20"/>
          <w:lang w:eastAsia="pl-PL"/>
          <w14:ligatures w14:val="none"/>
        </w:rPr>
        <w:t xml:space="preserve"> tak dobiega końca, dzieci będą miały piękne łazienki.</w:t>
      </w:r>
    </w:p>
    <w:p w14:paraId="5AD47C87" w14:textId="31D4771B" w:rsidR="00587D14" w:rsidRPr="00587D14" w:rsidRDefault="00587D14" w:rsidP="00587D14">
      <w:pPr>
        <w:spacing w:after="0" w:line="360" w:lineRule="auto"/>
        <w:jc w:val="both"/>
        <w:rPr>
          <w:rFonts w:ascii="Times New Roman" w:eastAsia="Times New Roman" w:hAnsi="Times New Roman"/>
          <w:bCs/>
          <w:kern w:val="0"/>
          <w:szCs w:val="20"/>
          <w:lang w:eastAsia="pl-PL"/>
          <w14:ligatures w14:val="none"/>
        </w:rPr>
      </w:pPr>
      <w:r w:rsidRPr="00587D14">
        <w:rPr>
          <w:rFonts w:ascii="Times New Roman" w:eastAsia="Times New Roman" w:hAnsi="Times New Roman"/>
          <w:bCs/>
          <w:kern w:val="0"/>
          <w:szCs w:val="20"/>
          <w:lang w:eastAsia="pl-PL"/>
          <w14:ligatures w14:val="none"/>
        </w:rPr>
        <w:t>P. Przewodnicząca podziękował za obszern</w:t>
      </w:r>
      <w:r>
        <w:rPr>
          <w:rFonts w:ascii="Times New Roman" w:eastAsia="Times New Roman" w:hAnsi="Times New Roman"/>
          <w:bCs/>
          <w:kern w:val="0"/>
          <w:szCs w:val="20"/>
          <w:lang w:eastAsia="pl-PL"/>
          <w14:ligatures w14:val="none"/>
        </w:rPr>
        <w:t>ą</w:t>
      </w:r>
      <w:r w:rsidRPr="00587D14">
        <w:rPr>
          <w:rFonts w:ascii="Times New Roman" w:eastAsia="Times New Roman" w:hAnsi="Times New Roman"/>
          <w:bCs/>
          <w:kern w:val="0"/>
          <w:szCs w:val="20"/>
          <w:lang w:eastAsia="pl-PL"/>
          <w14:ligatures w14:val="none"/>
        </w:rPr>
        <w:t xml:space="preserve"> informację o szkołach.</w:t>
      </w:r>
    </w:p>
    <w:p w14:paraId="20601787" w14:textId="08E8E55F" w:rsidR="00325C37" w:rsidRPr="00325C37" w:rsidRDefault="00325C37" w:rsidP="00325C37">
      <w:pPr>
        <w:spacing w:after="0" w:line="360" w:lineRule="auto"/>
        <w:jc w:val="both"/>
        <w:rPr>
          <w:rFonts w:ascii="Times New Roman" w:eastAsia="Times New Roman" w:hAnsi="Times New Roman"/>
          <w:kern w:val="0"/>
          <w:szCs w:val="20"/>
          <w:lang w:eastAsia="pl-PL"/>
          <w14:ligatures w14:val="none"/>
        </w:rPr>
      </w:pPr>
    </w:p>
    <w:p w14:paraId="0B8942BA" w14:textId="073A643C" w:rsidR="00325C37" w:rsidRDefault="00325C37" w:rsidP="00325C37">
      <w:pPr>
        <w:spacing w:before="120" w:after="0" w:line="360" w:lineRule="auto"/>
        <w:jc w:val="both"/>
        <w:rPr>
          <w:rFonts w:ascii="Times New Roman" w:eastAsia="Times New Roman" w:hAnsi="Times New Roman"/>
          <w:kern w:val="0"/>
          <w:szCs w:val="20"/>
          <w:u w:val="single"/>
          <w:lang w:eastAsia="pl-PL"/>
          <w14:ligatures w14:val="none"/>
        </w:rPr>
      </w:pPr>
      <w:r>
        <w:rPr>
          <w:rFonts w:ascii="Times New Roman" w:eastAsia="Times New Roman" w:hAnsi="Times New Roman"/>
          <w:kern w:val="0"/>
          <w:szCs w:val="20"/>
          <w:u w:val="single"/>
          <w:lang w:eastAsia="pl-PL"/>
          <w14:ligatures w14:val="none"/>
        </w:rPr>
        <w:t>Punk 3.</w:t>
      </w:r>
    </w:p>
    <w:p w14:paraId="2BD19331"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Członkowie Komisji nie poruszyli innych spraw.</w:t>
      </w:r>
    </w:p>
    <w:p w14:paraId="22088C6E" w14:textId="77777777" w:rsidR="00325C37" w:rsidRDefault="00325C37" w:rsidP="00325C37">
      <w:pPr>
        <w:spacing w:after="0" w:line="360" w:lineRule="auto"/>
        <w:jc w:val="both"/>
        <w:rPr>
          <w:rFonts w:ascii="Times New Roman" w:eastAsia="Times New Roman" w:hAnsi="Times New Roman"/>
          <w:kern w:val="0"/>
          <w:lang w:eastAsia="pl-PL"/>
          <w14:ligatures w14:val="none"/>
        </w:rPr>
      </w:pPr>
    </w:p>
    <w:p w14:paraId="3D001255"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Na tym protokół zakończono.</w:t>
      </w:r>
    </w:p>
    <w:p w14:paraId="46CC0D76" w14:textId="77777777" w:rsidR="00325C37" w:rsidRDefault="00325C37"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Protokolant</w:t>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r>
      <w:r>
        <w:rPr>
          <w:rFonts w:ascii="Times New Roman" w:eastAsia="Times New Roman" w:hAnsi="Times New Roman"/>
          <w:kern w:val="0"/>
          <w:lang w:eastAsia="pl-PL"/>
          <w14:ligatures w14:val="none"/>
        </w:rPr>
        <w:tab/>
        <w:t>Przewodnicząca Komisji</w:t>
      </w:r>
    </w:p>
    <w:p w14:paraId="1D2D45C1" w14:textId="77777777" w:rsidR="00325C37" w:rsidRDefault="00325C37" w:rsidP="00325C37">
      <w:pPr>
        <w:spacing w:after="0" w:line="360" w:lineRule="auto"/>
        <w:jc w:val="both"/>
        <w:rPr>
          <w:rFonts w:ascii="Times New Roman" w:eastAsia="Times New Roman" w:hAnsi="Times New Roman"/>
          <w:kern w:val="0"/>
          <w:lang w:eastAsia="pl-PL"/>
          <w14:ligatures w14:val="none"/>
        </w:rPr>
      </w:pPr>
    </w:p>
    <w:p w14:paraId="6CD9C771" w14:textId="0C54B4B8" w:rsidR="00325C37" w:rsidRDefault="00127CB8" w:rsidP="00325C37">
      <w:pPr>
        <w:spacing w:after="0" w:line="360" w:lineRule="auto"/>
        <w:jc w:val="both"/>
        <w:rPr>
          <w:rFonts w:ascii="Times New Roman" w:eastAsia="Times New Roman" w:hAnsi="Times New Roman"/>
          <w:kern w:val="0"/>
          <w:lang w:eastAsia="pl-PL"/>
          <w14:ligatures w14:val="none"/>
        </w:rPr>
      </w:pPr>
      <w:r>
        <w:rPr>
          <w:rFonts w:ascii="Times New Roman" w:eastAsia="Times New Roman" w:hAnsi="Times New Roman"/>
          <w:kern w:val="0"/>
          <w:lang w:eastAsia="pl-PL"/>
          <w14:ligatures w14:val="none"/>
        </w:rPr>
        <w:t>/-/</w:t>
      </w:r>
      <w:r w:rsidR="00325C37">
        <w:rPr>
          <w:rFonts w:ascii="Times New Roman" w:eastAsia="Times New Roman" w:hAnsi="Times New Roman"/>
          <w:kern w:val="0"/>
          <w:lang w:eastAsia="pl-PL"/>
          <w14:ligatures w14:val="none"/>
        </w:rPr>
        <w:t>Ewelina Grzegorzewska</w:t>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r>
      <w:r w:rsidR="00325C37">
        <w:rPr>
          <w:rFonts w:ascii="Times New Roman" w:eastAsia="Times New Roman" w:hAnsi="Times New Roman"/>
          <w:kern w:val="0"/>
          <w:lang w:eastAsia="pl-PL"/>
          <w14:ligatures w14:val="none"/>
        </w:rPr>
        <w:tab/>
        <w:t xml:space="preserve">                               </w:t>
      </w:r>
      <w:r>
        <w:rPr>
          <w:rFonts w:ascii="Times New Roman" w:eastAsia="Times New Roman" w:hAnsi="Times New Roman"/>
          <w:kern w:val="0"/>
          <w:lang w:eastAsia="pl-PL"/>
          <w14:ligatures w14:val="none"/>
        </w:rPr>
        <w:t>/-/</w:t>
      </w:r>
      <w:r w:rsidR="00325C37">
        <w:rPr>
          <w:rFonts w:ascii="Times New Roman" w:eastAsia="Times New Roman" w:hAnsi="Times New Roman"/>
          <w:kern w:val="0"/>
          <w:lang w:eastAsia="pl-PL"/>
          <w14:ligatures w14:val="none"/>
        </w:rPr>
        <w:t>Anna Świętoń</w:t>
      </w:r>
    </w:p>
    <w:p w14:paraId="7130D17E" w14:textId="77777777" w:rsidR="003C7FE2" w:rsidRDefault="003C7FE2"/>
    <w:sectPr w:rsidR="003C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DF"/>
    <w:multiLevelType w:val="singleLevel"/>
    <w:tmpl w:val="3A1CB9B4"/>
    <w:lvl w:ilvl="0">
      <w:start w:val="1"/>
      <w:numFmt w:val="decimal"/>
      <w:lvlText w:val="%1."/>
      <w:lvlJc w:val="left"/>
      <w:pPr>
        <w:tabs>
          <w:tab w:val="num" w:pos="502"/>
        </w:tabs>
        <w:ind w:left="502" w:hanging="360"/>
      </w:pPr>
      <w:rPr>
        <w:b w:val="0"/>
      </w:rPr>
    </w:lvl>
  </w:abstractNum>
  <w:abstractNum w:abstractNumId="1" w15:restartNumberingAfterBreak="0">
    <w:nsid w:val="235236E1"/>
    <w:multiLevelType w:val="hybridMultilevel"/>
    <w:tmpl w:val="7BA03806"/>
    <w:lvl w:ilvl="0" w:tplc="0EF67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9931">
    <w:abstractNumId w:val="0"/>
    <w:lvlOverride w:ilvl="0">
      <w:startOverride w:val="1"/>
    </w:lvlOverride>
  </w:num>
  <w:num w:numId="2" w16cid:durableId="13961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52"/>
    <w:rsid w:val="00060017"/>
    <w:rsid w:val="00127CB8"/>
    <w:rsid w:val="00325C37"/>
    <w:rsid w:val="003C7FE2"/>
    <w:rsid w:val="005005F9"/>
    <w:rsid w:val="00587D14"/>
    <w:rsid w:val="005E47AB"/>
    <w:rsid w:val="00766DB2"/>
    <w:rsid w:val="009539AF"/>
    <w:rsid w:val="00E00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5EBE"/>
  <w15:chartTrackingRefBased/>
  <w15:docId w15:val="{C7D210BE-884D-4D11-8F5B-51A8030A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C37"/>
    <w:pPr>
      <w:spacing w:line="276" w:lineRule="auto"/>
    </w:pPr>
    <w:rPr>
      <w:rFonts w:ascii="Aptos" w:eastAsia="Aptos" w:hAnsi="Aptos" w:cs="Times New Roman"/>
    </w:rPr>
  </w:style>
  <w:style w:type="paragraph" w:styleId="Nagwek1">
    <w:name w:val="heading 1"/>
    <w:basedOn w:val="Normalny"/>
    <w:next w:val="Normalny"/>
    <w:link w:val="Nagwek1Znak"/>
    <w:uiPriority w:val="9"/>
    <w:qFormat/>
    <w:rsid w:val="00E00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0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06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06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06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006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06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06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06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6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6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6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6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006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006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06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06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0652"/>
    <w:rPr>
      <w:rFonts w:eastAsiaTheme="majorEastAsia" w:cstheme="majorBidi"/>
      <w:color w:val="272727" w:themeColor="text1" w:themeTint="D8"/>
    </w:rPr>
  </w:style>
  <w:style w:type="paragraph" w:styleId="Tytu">
    <w:name w:val="Title"/>
    <w:basedOn w:val="Normalny"/>
    <w:next w:val="Normalny"/>
    <w:link w:val="TytuZnak"/>
    <w:uiPriority w:val="10"/>
    <w:qFormat/>
    <w:rsid w:val="00E00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6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6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6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0652"/>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652"/>
    <w:rPr>
      <w:i/>
      <w:iCs/>
      <w:color w:val="404040" w:themeColor="text1" w:themeTint="BF"/>
    </w:rPr>
  </w:style>
  <w:style w:type="paragraph" w:styleId="Akapitzlist">
    <w:name w:val="List Paragraph"/>
    <w:basedOn w:val="Normalny"/>
    <w:uiPriority w:val="34"/>
    <w:qFormat/>
    <w:rsid w:val="00E00652"/>
    <w:pPr>
      <w:ind w:left="720"/>
      <w:contextualSpacing/>
    </w:pPr>
  </w:style>
  <w:style w:type="character" w:styleId="Wyrnienieintensywne">
    <w:name w:val="Intense Emphasis"/>
    <w:basedOn w:val="Domylnaczcionkaakapitu"/>
    <w:uiPriority w:val="21"/>
    <w:qFormat/>
    <w:rsid w:val="00E00652"/>
    <w:rPr>
      <w:i/>
      <w:iCs/>
      <w:color w:val="0F4761" w:themeColor="accent1" w:themeShade="BF"/>
    </w:rPr>
  </w:style>
  <w:style w:type="paragraph" w:styleId="Cytatintensywny">
    <w:name w:val="Intense Quote"/>
    <w:basedOn w:val="Normalny"/>
    <w:next w:val="Normalny"/>
    <w:link w:val="CytatintensywnyZnak"/>
    <w:uiPriority w:val="30"/>
    <w:qFormat/>
    <w:rsid w:val="00E00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652"/>
    <w:rPr>
      <w:i/>
      <w:iCs/>
      <w:color w:val="0F4761" w:themeColor="accent1" w:themeShade="BF"/>
    </w:rPr>
  </w:style>
  <w:style w:type="character" w:styleId="Odwoanieintensywne">
    <w:name w:val="Intense Reference"/>
    <w:basedOn w:val="Domylnaczcionkaakapitu"/>
    <w:uiPriority w:val="32"/>
    <w:qFormat/>
    <w:rsid w:val="00E00652"/>
    <w:rPr>
      <w:b/>
      <w:bCs/>
      <w:smallCaps/>
      <w:color w:val="0F4761" w:themeColor="accent1" w:themeShade="BF"/>
      <w:spacing w:val="5"/>
    </w:rPr>
  </w:style>
  <w:style w:type="paragraph" w:styleId="Tekstpodstawowy">
    <w:name w:val="Body Text"/>
    <w:basedOn w:val="Normalny"/>
    <w:link w:val="TekstpodstawowyZnak"/>
    <w:uiPriority w:val="99"/>
    <w:unhideWhenUsed/>
    <w:rsid w:val="00587D14"/>
    <w:pPr>
      <w:suppressAutoHyphens/>
      <w:spacing w:after="120" w:line="240" w:lineRule="auto"/>
    </w:pPr>
    <w:rPr>
      <w:rFonts w:ascii="Times New Roman" w:eastAsia="Times New Roman" w:hAnsi="Times New Roman"/>
      <w:kern w:val="0"/>
      <w:lang w:val="x-none" w:eastAsia="ar-SA"/>
      <w14:ligatures w14:val="none"/>
    </w:rPr>
  </w:style>
  <w:style w:type="character" w:customStyle="1" w:styleId="TekstpodstawowyZnak">
    <w:name w:val="Tekst podstawowy Znak"/>
    <w:basedOn w:val="Domylnaczcionkaakapitu"/>
    <w:link w:val="Tekstpodstawowy"/>
    <w:uiPriority w:val="99"/>
    <w:rsid w:val="00587D14"/>
    <w:rPr>
      <w:rFonts w:ascii="Times New Roman" w:eastAsia="Times New Roman" w:hAnsi="Times New Roman"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1384</Words>
  <Characters>8304</Characters>
  <Application>Microsoft Office Word</Application>
  <DocSecurity>2</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Korytnica</dc:creator>
  <cp:keywords/>
  <dc:description/>
  <cp:lastModifiedBy>Gmina Korytnica</cp:lastModifiedBy>
  <cp:revision>5</cp:revision>
  <cp:lastPrinted>2026-05-26T12:08:00Z</cp:lastPrinted>
  <dcterms:created xsi:type="dcterms:W3CDTF">2026-05-26T11:19:00Z</dcterms:created>
  <dcterms:modified xsi:type="dcterms:W3CDTF">2026-05-29T12:54:00Z</dcterms:modified>
</cp:coreProperties>
</file>